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宋体"/>
          <w:kern w:val="2"/>
          <w:sz w:val="28"/>
          <w:szCs w:val="28"/>
          <w:lang w:val="en-US" w:eastAsia="zh-CN" w:bidi="ar-SA"/>
        </w:rPr>
      </w:pPr>
      <w:bookmarkStart w:id="0" w:name="_GoBack"/>
      <w:r>
        <w:rPr>
          <w:rFonts w:hint="eastAsia" w:ascii="仿宋" w:hAnsi="仿宋" w:eastAsia="仿宋" w:cs="宋体"/>
          <w:kern w:val="2"/>
          <w:sz w:val="28"/>
          <w:szCs w:val="28"/>
          <w:lang w:val="en-US" w:eastAsia="zh-CN" w:bidi="ar-SA"/>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b/>
          <w:bCs/>
          <w:sz w:val="32"/>
          <w:szCs w:val="32"/>
        </w:rPr>
      </w:pPr>
      <w:r>
        <w:rPr>
          <w:rFonts w:hint="eastAsia" w:ascii="仿宋" w:hAnsi="仿宋" w:eastAsia="仿宋" w:cs="宋体"/>
          <w:b/>
          <w:bCs/>
          <w:kern w:val="2"/>
          <w:sz w:val="32"/>
          <w:szCs w:val="32"/>
          <w:lang w:val="en-US" w:eastAsia="zh-CN" w:bidi="ar-SA"/>
        </w:rPr>
        <w:t>水利科技重点支持方向</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黑体"/>
          <w:b/>
          <w:bCs/>
          <w:sz w:val="28"/>
          <w:szCs w:val="28"/>
        </w:rPr>
      </w:pPr>
      <w:r>
        <w:rPr>
          <w:rFonts w:hint="eastAsia" w:ascii="仿宋" w:hAnsi="仿宋" w:eastAsia="仿宋" w:cs="黑体"/>
          <w:b/>
          <w:bCs/>
          <w:sz w:val="28"/>
          <w:szCs w:val="28"/>
        </w:rPr>
        <w:t>一、浙江水网建设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围绕省级水网先导区建设，以打造省级水网浙江样板为导向，重点支持气候变化环境下浙江防洪抗旱形势演变及水利基础设施适应性;水库功能</w:t>
      </w:r>
      <w:r>
        <w:rPr>
          <w:rFonts w:ascii="仿宋" w:hAnsi="仿宋" w:eastAsia="仿宋" w:cs="宋体"/>
          <w:sz w:val="28"/>
          <w:szCs w:val="28"/>
        </w:rPr>
        <w:t>调整与</w:t>
      </w:r>
      <w:r>
        <w:rPr>
          <w:rFonts w:hint="eastAsia" w:ascii="仿宋" w:hAnsi="仿宋" w:eastAsia="仿宋" w:cs="宋体"/>
          <w:sz w:val="28"/>
          <w:szCs w:val="28"/>
        </w:rPr>
        <w:t>综合利用、平原闸群优化调度、海塘生态化建设等关键技术；水利工程“四新技术”创新与应用；高质量现代化水网内涵与特征、</w:t>
      </w:r>
      <w:r>
        <w:rPr>
          <w:rFonts w:ascii="仿宋" w:hAnsi="仿宋" w:eastAsia="仿宋" w:cs="宋体"/>
          <w:sz w:val="28"/>
          <w:szCs w:val="28"/>
        </w:rPr>
        <w:t>综合效益评估</w:t>
      </w:r>
      <w:r>
        <w:rPr>
          <w:rFonts w:hint="eastAsia" w:ascii="仿宋" w:hAnsi="仿宋" w:eastAsia="仿宋" w:cs="宋体"/>
          <w:sz w:val="28"/>
          <w:szCs w:val="28"/>
        </w:rPr>
        <w:t>等战略研究；水利投融资改革与创新、水生态价值</w:t>
      </w:r>
      <w:r>
        <w:rPr>
          <w:rFonts w:ascii="仿宋" w:hAnsi="仿宋" w:eastAsia="仿宋" w:cs="宋体"/>
          <w:sz w:val="28"/>
          <w:szCs w:val="28"/>
        </w:rPr>
        <w:t>实现、</w:t>
      </w:r>
      <w:r>
        <w:rPr>
          <w:rFonts w:hint="eastAsia" w:ascii="仿宋" w:hAnsi="仿宋" w:eastAsia="仿宋" w:cs="宋体"/>
          <w:sz w:val="28"/>
          <w:szCs w:val="28"/>
        </w:rPr>
        <w:t>水工程功能融合共享等政策机制研究。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
          <w:bCs/>
          <w:sz w:val="28"/>
          <w:szCs w:val="28"/>
        </w:rPr>
      </w:pPr>
      <w:r>
        <w:rPr>
          <w:rFonts w:hint="eastAsia" w:ascii="仿宋" w:hAnsi="仿宋" w:eastAsia="仿宋" w:cs="宋体"/>
          <w:b/>
          <w:bCs/>
          <w:sz w:val="28"/>
          <w:szCs w:val="28"/>
        </w:rPr>
        <w:t>二、全域幸福河湖建设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融合共同富裕和高质量发展理念，以建设全国幸福河湖标杆为</w:t>
      </w:r>
      <w:r>
        <w:rPr>
          <w:rFonts w:ascii="仿宋" w:hAnsi="仿宋" w:eastAsia="仿宋" w:cs="宋体"/>
          <w:sz w:val="28"/>
          <w:szCs w:val="28"/>
        </w:rPr>
        <w:t>导向</w:t>
      </w:r>
      <w:r>
        <w:rPr>
          <w:rFonts w:hint="eastAsia" w:ascii="仿宋" w:hAnsi="仿宋" w:eastAsia="仿宋" w:cs="宋体"/>
          <w:sz w:val="28"/>
          <w:szCs w:val="28"/>
        </w:rPr>
        <w:t>，重点支持八</w:t>
      </w:r>
      <w:r>
        <w:rPr>
          <w:rFonts w:ascii="仿宋" w:hAnsi="仿宋" w:eastAsia="仿宋" w:cs="宋体"/>
          <w:sz w:val="28"/>
          <w:szCs w:val="28"/>
        </w:rPr>
        <w:t>大流域</w:t>
      </w:r>
      <w:r>
        <w:rPr>
          <w:rFonts w:hint="eastAsia" w:ascii="仿宋" w:hAnsi="仿宋" w:eastAsia="仿宋" w:cs="宋体"/>
          <w:sz w:val="28"/>
          <w:szCs w:val="28"/>
        </w:rPr>
        <w:t>生态退化和复苏机理研究；河湖复苏与生物多样性保护关键技术及应用示范；城市水系连通理论及“水文-水质-生态”三位一体集成创新；河湖空间管控的数字应用技术及“三生”空间优化布局研究；聚焦全域幸福河湖建设，</w:t>
      </w:r>
      <w:r>
        <w:rPr>
          <w:rFonts w:ascii="仿宋" w:hAnsi="仿宋" w:eastAsia="仿宋" w:cs="宋体"/>
          <w:sz w:val="28"/>
          <w:szCs w:val="28"/>
        </w:rPr>
        <w:t>深化</w:t>
      </w:r>
      <w:r>
        <w:rPr>
          <w:rFonts w:hint="eastAsia" w:ascii="仿宋" w:hAnsi="仿宋" w:eastAsia="仿宋" w:cs="宋体"/>
          <w:sz w:val="28"/>
          <w:szCs w:val="28"/>
        </w:rPr>
        <w:t>浙江省河湖长制制度与评价体系研究。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
          <w:bCs/>
          <w:sz w:val="28"/>
          <w:szCs w:val="28"/>
        </w:rPr>
      </w:pPr>
      <w:r>
        <w:rPr>
          <w:rFonts w:hint="eastAsia" w:ascii="仿宋" w:hAnsi="仿宋" w:eastAsia="仿宋" w:cs="宋体"/>
          <w:b/>
          <w:bCs/>
          <w:sz w:val="28"/>
          <w:szCs w:val="28"/>
        </w:rPr>
        <w:t>三、数字化改革先行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color w:val="171A1D"/>
          <w:sz w:val="28"/>
          <w:szCs w:val="28"/>
        </w:rPr>
      </w:pPr>
      <w:r>
        <w:rPr>
          <w:rFonts w:hint="eastAsia" w:ascii="仿宋" w:hAnsi="仿宋" w:eastAsia="仿宋" w:cs="宋体"/>
          <w:sz w:val="28"/>
          <w:szCs w:val="28"/>
        </w:rPr>
        <w:t>充分运用数字化治理手段，以推进变革重塑、能力提升为导向，重点支持天空地一体化水利感知网及装备集成应用；水利大数据存储、</w:t>
      </w:r>
      <w:r>
        <w:rPr>
          <w:rFonts w:hint="eastAsia" w:ascii="仿宋" w:hAnsi="仿宋" w:eastAsia="仿宋" w:cs="宋体"/>
          <w:color w:val="171A1D"/>
          <w:sz w:val="28"/>
          <w:szCs w:val="28"/>
        </w:rPr>
        <w:t>治理和多源数据融合技术；以实现“</w:t>
      </w:r>
      <w:r>
        <w:rPr>
          <w:rFonts w:ascii="仿宋" w:hAnsi="仿宋" w:eastAsia="仿宋" w:cs="宋体"/>
          <w:color w:val="171A1D"/>
          <w:sz w:val="28"/>
          <w:szCs w:val="28"/>
        </w:rPr>
        <w:t>四</w:t>
      </w:r>
      <w:r>
        <w:rPr>
          <w:rFonts w:hint="eastAsia" w:ascii="仿宋" w:hAnsi="仿宋" w:eastAsia="仿宋" w:cs="宋体"/>
          <w:sz w:val="28"/>
          <w:szCs w:val="28"/>
        </w:rPr>
        <w:t>预”为目标的</w:t>
      </w:r>
      <w:r>
        <w:rPr>
          <w:rFonts w:hint="eastAsia" w:ascii="仿宋" w:hAnsi="仿宋" w:eastAsia="仿宋" w:cs="宋体"/>
          <w:color w:val="171A1D"/>
          <w:sz w:val="28"/>
          <w:szCs w:val="28"/>
        </w:rPr>
        <w:t>数字孪生关键技术；聚焦</w:t>
      </w:r>
      <w:r>
        <w:rPr>
          <w:rFonts w:hint="eastAsia" w:ascii="仿宋" w:hAnsi="仿宋" w:eastAsia="仿宋" w:cs="宋体"/>
          <w:sz w:val="28"/>
          <w:szCs w:val="28"/>
        </w:rPr>
        <w:t>水利智能模型开</w:t>
      </w:r>
      <w:r>
        <w:rPr>
          <w:rFonts w:ascii="仿宋" w:hAnsi="仿宋" w:eastAsia="仿宋" w:cs="宋体"/>
          <w:sz w:val="28"/>
          <w:szCs w:val="28"/>
        </w:rPr>
        <w:t>发应用</w:t>
      </w:r>
      <w:r>
        <w:rPr>
          <w:rFonts w:hint="eastAsia" w:ascii="仿宋" w:hAnsi="仿宋" w:eastAsia="仿宋" w:cs="宋体"/>
          <w:sz w:val="28"/>
          <w:szCs w:val="28"/>
        </w:rPr>
        <w:t>，研究水利大数据分析、知识图谱、知识库建设等关键</w:t>
      </w:r>
      <w:r>
        <w:rPr>
          <w:rFonts w:ascii="仿宋" w:hAnsi="仿宋" w:eastAsia="仿宋" w:cs="宋体"/>
          <w:sz w:val="28"/>
          <w:szCs w:val="28"/>
        </w:rPr>
        <w:t>技术</w:t>
      </w:r>
      <w:r>
        <w:rPr>
          <w:rFonts w:hint="eastAsia" w:ascii="仿宋" w:hAnsi="仿宋" w:eastAsia="仿宋" w:cs="宋体"/>
          <w:sz w:val="28"/>
          <w:szCs w:val="28"/>
        </w:rPr>
        <w:t>；</w:t>
      </w:r>
      <w:r>
        <w:rPr>
          <w:rFonts w:hint="eastAsia" w:ascii="仿宋" w:hAnsi="仿宋" w:eastAsia="仿宋" w:cs="宋体"/>
          <w:color w:val="171A1D"/>
          <w:sz w:val="28"/>
          <w:szCs w:val="28"/>
        </w:rPr>
        <w:t>基于“九龙联动治水”平台的浙水系业务应用场景迭代升级研究。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
          <w:bCs/>
          <w:sz w:val="28"/>
          <w:szCs w:val="28"/>
        </w:rPr>
      </w:pPr>
      <w:r>
        <w:rPr>
          <w:rFonts w:hint="eastAsia" w:ascii="仿宋" w:hAnsi="仿宋" w:eastAsia="仿宋" w:cs="宋体"/>
          <w:b/>
          <w:bCs/>
          <w:sz w:val="28"/>
          <w:szCs w:val="28"/>
        </w:rPr>
        <w:t>四、水旱灾害防御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贯通雨情、水情、险情、灾情防御，以确保人员不伤亡为</w:t>
      </w:r>
      <w:r>
        <w:rPr>
          <w:rFonts w:ascii="仿宋" w:hAnsi="仿宋" w:eastAsia="仿宋" w:cs="宋体"/>
          <w:sz w:val="28"/>
          <w:szCs w:val="28"/>
        </w:rPr>
        <w:t>导向，</w:t>
      </w:r>
      <w:r>
        <w:rPr>
          <w:rFonts w:hint="eastAsia" w:ascii="仿宋" w:hAnsi="仿宋" w:eastAsia="仿宋" w:cs="宋体"/>
          <w:sz w:val="28"/>
          <w:szCs w:val="28"/>
        </w:rPr>
        <w:t>重点支持山洪灾害分级预警及精准化数值预报模型；聚焦遥感数据的利用</w:t>
      </w:r>
      <w:r>
        <w:rPr>
          <w:rFonts w:ascii="仿宋" w:hAnsi="仿宋" w:eastAsia="仿宋" w:cs="宋体"/>
          <w:sz w:val="28"/>
          <w:szCs w:val="28"/>
        </w:rPr>
        <w:t>与</w:t>
      </w:r>
      <w:r>
        <w:rPr>
          <w:rFonts w:hint="eastAsia" w:ascii="仿宋" w:hAnsi="仿宋" w:eastAsia="仿宋" w:cs="宋体"/>
          <w:sz w:val="28"/>
          <w:szCs w:val="28"/>
        </w:rPr>
        <w:t>融合，研究分布式水文模型及参数动态率定方法；气候变化背景下特大洪涝干旱事件的风险识别与应对技术；工程群联合智能调度的基本理论及关键技术；东南沿海次生灾害综合研判与预警；水旱灾害的安澜指数内涵与评价体系。</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
          <w:bCs/>
          <w:sz w:val="28"/>
          <w:szCs w:val="28"/>
        </w:rPr>
      </w:pPr>
      <w:r>
        <w:rPr>
          <w:rFonts w:hint="eastAsia" w:ascii="仿宋" w:hAnsi="仿宋" w:eastAsia="仿宋" w:cs="宋体"/>
          <w:b/>
          <w:bCs/>
          <w:sz w:val="28"/>
          <w:szCs w:val="28"/>
        </w:rPr>
        <w:t>五、水资源集约节约</w:t>
      </w:r>
    </w:p>
    <w:p>
      <w:pPr>
        <w:keepNext w:val="0"/>
        <w:keepLines w:val="0"/>
        <w:pageBreakBefore w:val="0"/>
        <w:tabs>
          <w:tab w:val="left" w:pos="341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b/>
          <w:bCs/>
          <w:sz w:val="28"/>
          <w:szCs w:val="28"/>
        </w:rPr>
      </w:pPr>
      <w:r>
        <w:rPr>
          <w:rFonts w:hint="eastAsia" w:ascii="仿宋" w:hAnsi="仿宋" w:eastAsia="仿宋" w:cs="宋体"/>
          <w:sz w:val="28"/>
          <w:szCs w:val="28"/>
        </w:rPr>
        <w:t>树立“水为先、水为限”的理念，以构建具有浙江特色的水资源刚性约束为</w:t>
      </w:r>
      <w:r>
        <w:rPr>
          <w:rFonts w:ascii="仿宋" w:hAnsi="仿宋" w:eastAsia="仿宋" w:cs="宋体"/>
          <w:sz w:val="28"/>
          <w:szCs w:val="28"/>
        </w:rPr>
        <w:t>导向</w:t>
      </w:r>
      <w:r>
        <w:rPr>
          <w:rFonts w:hint="eastAsia" w:ascii="仿宋" w:hAnsi="仿宋" w:eastAsia="仿宋" w:cs="宋体"/>
          <w:sz w:val="28"/>
          <w:szCs w:val="28"/>
        </w:rPr>
        <w:t>，重点支持“双碳”目标下水循环理论及节水减排降碳有效途径；城乡重点领域再生水利用和分质供水模式及</w:t>
      </w:r>
      <w:r>
        <w:rPr>
          <w:rFonts w:ascii="仿宋" w:hAnsi="仿宋" w:eastAsia="仿宋" w:cs="宋体"/>
          <w:sz w:val="28"/>
          <w:szCs w:val="28"/>
        </w:rPr>
        <w:t>关键技术</w:t>
      </w:r>
      <w:r>
        <w:rPr>
          <w:rFonts w:hint="eastAsia" w:ascii="仿宋" w:hAnsi="仿宋" w:eastAsia="仿宋" w:cs="宋体"/>
          <w:sz w:val="28"/>
          <w:szCs w:val="28"/>
        </w:rPr>
        <w:t>；以大中型水库水权交易为</w:t>
      </w:r>
      <w:r>
        <w:rPr>
          <w:rFonts w:ascii="仿宋" w:hAnsi="仿宋" w:eastAsia="仿宋" w:cs="宋体"/>
          <w:sz w:val="28"/>
          <w:szCs w:val="28"/>
        </w:rPr>
        <w:t>重点</w:t>
      </w:r>
      <w:r>
        <w:rPr>
          <w:rFonts w:hint="eastAsia" w:ascii="仿宋" w:hAnsi="仿宋" w:eastAsia="仿宋" w:cs="宋体"/>
          <w:sz w:val="28"/>
          <w:szCs w:val="28"/>
        </w:rPr>
        <w:t>，探索水权市场运行机制；典型和极端干旱情况下水资源优化调度方案研究；聚焦灌区用水精准管控与智能调度，开展灌区现代化建设关键技术研究。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宋体"/>
          <w:sz w:val="28"/>
          <w:szCs w:val="28"/>
        </w:rPr>
      </w:pPr>
      <w:r>
        <w:rPr>
          <w:rFonts w:hint="eastAsia" w:ascii="仿宋" w:hAnsi="仿宋" w:eastAsia="仿宋" w:cs="宋体"/>
          <w:b/>
          <w:bCs/>
          <w:sz w:val="28"/>
          <w:szCs w:val="28"/>
        </w:rPr>
        <w:t>六、水利工程运行管理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坚持统筹发展和安全，以实现安全效益和综合效益双赢为</w:t>
      </w:r>
      <w:r>
        <w:rPr>
          <w:rFonts w:ascii="仿宋" w:hAnsi="仿宋" w:eastAsia="仿宋" w:cs="宋体"/>
          <w:sz w:val="28"/>
          <w:szCs w:val="28"/>
        </w:rPr>
        <w:t>导向，</w:t>
      </w:r>
      <w:r>
        <w:rPr>
          <w:rFonts w:hint="eastAsia" w:ascii="仿宋" w:hAnsi="仿宋" w:eastAsia="仿宋" w:cs="宋体"/>
          <w:sz w:val="28"/>
          <w:szCs w:val="28"/>
        </w:rPr>
        <w:t>重点支持适用于我省的标准化管理精品工程赋分体系</w:t>
      </w:r>
      <w:r>
        <w:rPr>
          <w:rFonts w:hint="eastAsia" w:ascii="仿宋" w:hAnsi="仿宋" w:eastAsia="仿宋" w:cs="宋体"/>
          <w:sz w:val="28"/>
          <w:szCs w:val="28"/>
        </w:rPr>
        <w:t>；水利工程质量动态评估</w:t>
      </w:r>
      <w:r>
        <w:rPr>
          <w:rFonts w:hint="eastAsia" w:ascii="仿宋" w:hAnsi="仿宋" w:eastAsia="仿宋" w:cs="宋体"/>
          <w:sz w:val="28"/>
          <w:szCs w:val="28"/>
          <w:lang w:eastAsia="zh-CN"/>
        </w:rPr>
        <w:t>体系；</w:t>
      </w:r>
      <w:r>
        <w:rPr>
          <w:rFonts w:hint="eastAsia" w:ascii="仿宋" w:hAnsi="仿宋" w:eastAsia="仿宋" w:cs="宋体"/>
          <w:sz w:val="28"/>
          <w:szCs w:val="28"/>
        </w:rPr>
        <w:t>病险水库系统治理关键技术及新材料研发；水利工程隐患无损探测及修复关键技术；全寿命周期混凝土耐久性、大埋深高地应力施工过程模拟等长距离输水工程关键技术；基于数字孪生技术的闸站高效运行智能监控技术；水利工程三化机制及“两山指数”转化研究。</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YTczZTBhNTg2MjA2MjM2NWYxZDE1NDU2NzYxMDEifQ=="/>
  </w:docVars>
  <w:rsids>
    <w:rsidRoot w:val="007122BE"/>
    <w:rsid w:val="00046571"/>
    <w:rsid w:val="00085E50"/>
    <w:rsid w:val="000C0573"/>
    <w:rsid w:val="00212CB2"/>
    <w:rsid w:val="00281FB0"/>
    <w:rsid w:val="00391493"/>
    <w:rsid w:val="003B3A38"/>
    <w:rsid w:val="003D2825"/>
    <w:rsid w:val="003E6A83"/>
    <w:rsid w:val="00545179"/>
    <w:rsid w:val="0064038C"/>
    <w:rsid w:val="0067130B"/>
    <w:rsid w:val="006F21D7"/>
    <w:rsid w:val="007122BE"/>
    <w:rsid w:val="007360C9"/>
    <w:rsid w:val="00993B72"/>
    <w:rsid w:val="009E7E27"/>
    <w:rsid w:val="00A56A99"/>
    <w:rsid w:val="00DF565E"/>
    <w:rsid w:val="00E9525C"/>
    <w:rsid w:val="00EE5933"/>
    <w:rsid w:val="00EF0234"/>
    <w:rsid w:val="07886409"/>
    <w:rsid w:val="08935724"/>
    <w:rsid w:val="2B85488A"/>
    <w:rsid w:val="35F00A25"/>
    <w:rsid w:val="3C012B0C"/>
    <w:rsid w:val="3C1732DC"/>
    <w:rsid w:val="47777325"/>
    <w:rsid w:val="553625CD"/>
    <w:rsid w:val="576553EC"/>
    <w:rsid w:val="5908690F"/>
    <w:rsid w:val="5A7718AA"/>
    <w:rsid w:val="5AAD6237"/>
    <w:rsid w:val="643423CE"/>
    <w:rsid w:val="67617B5C"/>
    <w:rsid w:val="67833FD9"/>
    <w:rsid w:val="6BC84E74"/>
    <w:rsid w:val="6E345854"/>
    <w:rsid w:val="6EC92FA7"/>
    <w:rsid w:val="6EFFA2DD"/>
    <w:rsid w:val="7976387A"/>
    <w:rsid w:val="B5FE8EE5"/>
    <w:rsid w:val="BBFB420B"/>
    <w:rsid w:val="D93E16E3"/>
    <w:rsid w:val="FDFD9E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Theme="minorHAnsi" w:hAnsiTheme="minorHAnsi" w:eastAsiaTheme="minorEastAsia" w:cstheme="minorBidi"/>
      <w:kern w:val="2"/>
      <w:sz w:val="21"/>
      <w:szCs w:val="24"/>
    </w:rPr>
  </w:style>
  <w:style w:type="character" w:customStyle="1" w:styleId="12">
    <w:name w:val="批注主题 Char"/>
    <w:basedOn w:val="11"/>
    <w:link w:val="7"/>
    <w:qFormat/>
    <w:uiPriority w:val="0"/>
    <w:rPr>
      <w:rFonts w:asciiTheme="minorHAnsi" w:hAnsiTheme="minorHAnsi" w:eastAsiaTheme="minorEastAsia" w:cstheme="minorBidi"/>
      <w:b/>
      <w:bCs/>
      <w:kern w:val="2"/>
      <w:sz w:val="21"/>
      <w:szCs w:val="24"/>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paragraph" w:styleId="14">
    <w:name w:val="List Paragraph"/>
    <w:basedOn w:val="1"/>
    <w:qFormat/>
    <w:uiPriority w:val="34"/>
    <w:pPr>
      <w:ind w:firstLine="420" w:firstLineChars="200"/>
    </w:pPr>
  </w:style>
  <w:style w:type="character" w:customStyle="1" w:styleId="15">
    <w:name w:val="页眉 Char"/>
    <w:basedOn w:val="9"/>
    <w:link w:val="5"/>
    <w:qFormat/>
    <w:uiPriority w:val="0"/>
    <w:rPr>
      <w:rFonts w:asciiTheme="minorHAnsi" w:hAnsiTheme="minorHAnsi" w:eastAsiaTheme="minorEastAsia" w:cstheme="minorBidi"/>
      <w:kern w:val="2"/>
      <w:sz w:val="18"/>
      <w:szCs w:val="18"/>
    </w:rPr>
  </w:style>
  <w:style w:type="character" w:customStyle="1" w:styleId="16">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159</Words>
  <Characters>911</Characters>
  <Lines>7</Lines>
  <Paragraphs>2</Paragraphs>
  <TotalTime>3</TotalTime>
  <ScaleCrop>false</ScaleCrop>
  <LinksUpToDate>false</LinksUpToDate>
  <CharactersWithSpaces>1068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2022-09-15T22:14:00Z</dcterms:created>
  <dc:creator>科研部</dc:creator>
  <cp:lastModifiedBy>陶洁</cp:lastModifiedBy>
  <dcterms:modified xsi:type="dcterms:W3CDTF">2022-09-16T09:37:19Z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F19BCE4BE0784DDB86F79D0F823E004B</vt:lpwstr>
  </property>
</Properties>
</file>