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sz w:val="22"/>
          <w:szCs w:val="22"/>
        </w:rPr>
      </w:pPr>
      <w:r>
        <w:rPr>
          <w:rFonts w:hint="eastAsia"/>
          <w:b/>
          <w:sz w:val="32"/>
        </w:rPr>
        <w:t>水利与环境工程学院学情</w:t>
      </w:r>
      <w:r>
        <w:rPr>
          <w:rFonts w:hint="eastAsia"/>
          <w:b/>
          <w:sz w:val="32"/>
          <w:lang w:val="en-US" w:eastAsia="zh-CN"/>
        </w:rPr>
        <w:t>分析</w:t>
      </w:r>
      <w:r>
        <w:rPr>
          <w:rFonts w:hint="eastAsia"/>
          <w:b/>
          <w:sz w:val="32"/>
        </w:rPr>
        <w:t>报告</w:t>
      </w:r>
      <w:r>
        <w:rPr>
          <w:rFonts w:hint="eastAsia" w:ascii="微软雅黑" w:hAnsi="微软雅黑" w:eastAsia="微软雅黑" w:cs="微软雅黑"/>
          <w:sz w:val="22"/>
          <w:szCs w:val="22"/>
        </w:rPr>
        <w:t xml:space="preserve">   </w:t>
      </w:r>
    </w:p>
    <w:p>
      <w:pPr>
        <w:numPr>
          <w:ilvl w:val="0"/>
          <w:numId w:val="1"/>
        </w:numPr>
        <w:jc w:val="left"/>
        <w:rPr>
          <w:b/>
          <w:sz w:val="28"/>
        </w:rPr>
      </w:pPr>
      <w:bookmarkStart w:id="1" w:name="_GoBack"/>
      <w:r>
        <w:rPr>
          <w:rFonts w:hint="eastAsia"/>
          <w:b/>
          <w:sz w:val="28"/>
        </w:rPr>
        <w:t>各班学习状况分析</w:t>
      </w:r>
    </w:p>
    <w:bookmarkEnd w:id="1"/>
    <w:p>
      <w:pPr>
        <w:jc w:val="left"/>
        <w:rPr>
          <w:b/>
          <w:sz w:val="28"/>
        </w:rPr>
      </w:pPr>
      <w:r>
        <w:rPr>
          <w:rFonts w:hint="eastAsia"/>
          <w:b/>
          <w:sz w:val="28"/>
        </w:rPr>
        <w:t>1、学风现状</w:t>
      </w:r>
    </w:p>
    <w:p>
      <w:pPr>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 学习的积极性不高，不能充分利用课堂时间。很多同学在课堂上摸鱼玩手机，课后反而花大量时间上网课。大多数同学抱着一种不挂科就好的心态学习，在课堂上浑水摸鱼，在考前临时抱佛脚。解决这个问题就要从思想上改变同学们的想法，不能再由着“大学就是放松的”这种类似的心理状态作祟。上课前排位置常常空着，同学大多选择坐后排，在早八这种现象尤为严重。</w:t>
      </w:r>
    </w:p>
    <w:p>
      <w:pPr>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2） 大一同学晚自习利用率低，效果不佳。学委普遍提出晚自习对于大多数同学来说都是为了打卡签到签退，很少同学能把晚自习很好利用起来的，利用率不佳，补觉玩手机聊天的比比皆是，甚者还有自习不去现象。若采取强制性的措施，可能会适得其反，不但得不到理想的结果，可能还会让情况更严重。需要加强学生的思想建设，以班级班委、团员为抓手，起到带头引导作用。</w:t>
      </w:r>
    </w:p>
    <w:p>
      <w:pPr>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3） 个别学生旷课问题依然存在，学委职责意识淡化。第一学期大家状况还好一些，但是进入下学期，班级学风情况也日趋下降，学委考勤规则不严，有些同学开始钻学委线下考勤和教师线上签到的漏洞，对于这一点，学委应该尽好自己责任，仔细核对每一位到场同学，对旷课的情况严加记录，只有让逃课的同学收到相应的处罚，出勤率才会提高。</w:t>
      </w:r>
    </w:p>
    <w:p>
      <w:pPr>
        <w:jc w:val="left"/>
        <w:rPr>
          <w:b/>
          <w:sz w:val="28"/>
        </w:rPr>
      </w:pPr>
      <w:r>
        <w:rPr>
          <w:b/>
          <w:sz w:val="28"/>
        </w:rPr>
        <w:t>2、分析原因</w:t>
      </w:r>
    </w:p>
    <w:p>
      <w:pPr>
        <w:pStyle w:val="2"/>
        <w:widowControl/>
        <w:shd w:val="clear" w:color="auto" w:fill="FFFFFF"/>
        <w:spacing w:beforeAutospacing="0" w:afterAutospacing="0"/>
        <w:ind w:firstLine="440" w:firstLineChars="200"/>
        <w:rPr>
          <w:rFonts w:ascii="微软雅黑" w:hAnsi="微软雅黑" w:eastAsia="微软雅黑" w:cs="微软雅黑"/>
          <w:kern w:val="2"/>
          <w:sz w:val="22"/>
          <w:szCs w:val="22"/>
        </w:rPr>
      </w:pPr>
      <w:r>
        <w:rPr>
          <w:rFonts w:ascii="微软雅黑" w:hAnsi="微软雅黑" w:eastAsia="微软雅黑" w:cs="微软雅黑"/>
          <w:kern w:val="2"/>
          <w:sz w:val="22"/>
          <w:szCs w:val="22"/>
        </w:rPr>
        <w:t>1</w:t>
      </w:r>
      <w:r>
        <w:rPr>
          <w:rFonts w:hint="eastAsia" w:ascii="微软雅黑" w:hAnsi="微软雅黑" w:eastAsia="微软雅黑" w:cs="微软雅黑"/>
          <w:kern w:val="2"/>
          <w:sz w:val="22"/>
          <w:szCs w:val="22"/>
        </w:rPr>
        <w:t xml:space="preserve">） </w:t>
      </w:r>
      <w:r>
        <w:rPr>
          <w:rFonts w:ascii="微软雅黑" w:hAnsi="微软雅黑" w:eastAsia="微软雅黑" w:cs="微软雅黑"/>
          <w:kern w:val="2"/>
          <w:sz w:val="22"/>
          <w:szCs w:val="22"/>
        </w:rPr>
        <w:t>学生学习目的不明确。</w:t>
      </w:r>
      <w:r>
        <w:rPr>
          <w:rFonts w:hint="eastAsia" w:ascii="微软雅黑" w:hAnsi="微软雅黑" w:eastAsia="微软雅黑" w:cs="微软雅黑"/>
          <w:kern w:val="2"/>
          <w:sz w:val="22"/>
          <w:szCs w:val="22"/>
        </w:rPr>
        <w:t>部分学生没有明确的学习目标，学习态度不端正。</w:t>
      </w:r>
      <w:r>
        <w:rPr>
          <w:rFonts w:ascii="微软雅黑" w:hAnsi="微软雅黑" w:eastAsia="微软雅黑" w:cs="微软雅黑"/>
          <w:kern w:val="2"/>
          <w:sz w:val="22"/>
          <w:szCs w:val="22"/>
        </w:rPr>
        <w:t>许多迟到旷课的学生</w:t>
      </w:r>
      <w:r>
        <w:rPr>
          <w:rFonts w:hint="eastAsia" w:ascii="微软雅黑" w:hAnsi="微软雅黑" w:eastAsia="微软雅黑" w:cs="微软雅黑"/>
          <w:kern w:val="2"/>
          <w:sz w:val="22"/>
          <w:szCs w:val="22"/>
        </w:rPr>
        <w:t>不热爱学习</w:t>
      </w:r>
      <w:r>
        <w:rPr>
          <w:rFonts w:ascii="微软雅黑" w:hAnsi="微软雅黑" w:eastAsia="微软雅黑" w:cs="微软雅黑"/>
          <w:kern w:val="2"/>
          <w:sz w:val="22"/>
          <w:szCs w:val="22"/>
        </w:rPr>
        <w:t>，</w:t>
      </w:r>
      <w:r>
        <w:rPr>
          <w:rFonts w:hint="eastAsia" w:ascii="微软雅黑" w:hAnsi="微软雅黑" w:eastAsia="微软雅黑" w:cs="微软雅黑"/>
          <w:kern w:val="2"/>
          <w:sz w:val="22"/>
          <w:szCs w:val="22"/>
        </w:rPr>
        <w:t>在学习上花的心思少，于是越来越学不会，越来越没有兴趣，形成了恶性循环。学生对</w:t>
      </w:r>
      <w:r>
        <w:rPr>
          <w:rFonts w:ascii="微软雅黑" w:hAnsi="微软雅黑" w:eastAsia="微软雅黑" w:cs="微软雅黑"/>
          <w:kern w:val="2"/>
          <w:sz w:val="22"/>
          <w:szCs w:val="22"/>
        </w:rPr>
        <w:t>专业不认同，不喜欢上专业课</w:t>
      </w:r>
      <w:r>
        <w:rPr>
          <w:rFonts w:hint="eastAsia" w:ascii="微软雅黑" w:hAnsi="微软雅黑" w:eastAsia="微软雅黑" w:cs="微软雅黑"/>
          <w:kern w:val="2"/>
          <w:sz w:val="22"/>
          <w:szCs w:val="22"/>
        </w:rPr>
        <w:t>也是重要原因</w:t>
      </w:r>
      <w:r>
        <w:rPr>
          <w:rFonts w:ascii="微软雅黑" w:hAnsi="微软雅黑" w:eastAsia="微软雅黑" w:cs="微软雅黑"/>
          <w:kern w:val="2"/>
          <w:sz w:val="22"/>
          <w:szCs w:val="22"/>
        </w:rPr>
        <w:t>。</w:t>
      </w:r>
      <w:r>
        <w:rPr>
          <w:rFonts w:hint="eastAsia" w:ascii="微软雅黑" w:hAnsi="微软雅黑" w:eastAsia="微软雅黑" w:cs="微软雅黑"/>
          <w:kern w:val="2"/>
          <w:sz w:val="22"/>
          <w:szCs w:val="22"/>
        </w:rPr>
        <w:t>部分学生在时间管理方面存在问题，不能合理安排学习和生活时间，导致学习效率低下。同时学生过分关注自我感受，忽视他人和集体利益，没有严格的组织和纪律意识，因此出现不遵守晚自习纪律。</w:t>
      </w:r>
    </w:p>
    <w:p>
      <w:pPr>
        <w:pStyle w:val="2"/>
        <w:widowControl/>
        <w:shd w:val="clear" w:color="auto" w:fill="FFFFFF"/>
        <w:spacing w:beforeAutospacing="0" w:afterAutospacing="0"/>
        <w:ind w:firstLine="440" w:firstLineChars="200"/>
        <w:rPr>
          <w:rFonts w:ascii="微软雅黑" w:hAnsi="微软雅黑" w:eastAsia="微软雅黑" w:cs="微软雅黑"/>
          <w:kern w:val="2"/>
          <w:sz w:val="22"/>
          <w:szCs w:val="22"/>
        </w:rPr>
      </w:pPr>
      <w:r>
        <w:rPr>
          <w:rFonts w:ascii="微软雅黑" w:hAnsi="微软雅黑" w:eastAsia="微软雅黑" w:cs="微软雅黑"/>
          <w:kern w:val="2"/>
          <w:sz w:val="22"/>
          <w:szCs w:val="22"/>
        </w:rPr>
        <w:t>2）学生管理不够规范。</w:t>
      </w:r>
      <w:r>
        <w:rPr>
          <w:rFonts w:hint="eastAsia" w:ascii="微软雅黑" w:hAnsi="微软雅黑" w:eastAsia="微软雅黑" w:cs="微软雅黑"/>
          <w:kern w:val="2"/>
          <w:sz w:val="22"/>
          <w:szCs w:val="22"/>
        </w:rPr>
        <w:t>对于</w:t>
      </w:r>
      <w:r>
        <w:rPr>
          <w:rFonts w:ascii="微软雅黑" w:hAnsi="微软雅黑" w:eastAsia="微软雅黑" w:cs="微软雅黑"/>
          <w:kern w:val="2"/>
          <w:sz w:val="22"/>
          <w:szCs w:val="22"/>
        </w:rPr>
        <w:t>一些爱迟到、旷课的学生</w:t>
      </w:r>
      <w:r>
        <w:rPr>
          <w:rFonts w:hint="eastAsia" w:ascii="微软雅黑" w:hAnsi="微软雅黑" w:eastAsia="微软雅黑" w:cs="微软雅黑"/>
          <w:kern w:val="2"/>
          <w:sz w:val="22"/>
          <w:szCs w:val="22"/>
        </w:rPr>
        <w:t>，通常采取与</w:t>
      </w:r>
      <w:r>
        <w:rPr>
          <w:rFonts w:ascii="微软雅黑" w:hAnsi="微软雅黑" w:eastAsia="微软雅黑" w:cs="微软雅黑"/>
          <w:kern w:val="2"/>
          <w:sz w:val="22"/>
          <w:szCs w:val="22"/>
        </w:rPr>
        <w:t>他们沟通、谈心</w:t>
      </w:r>
      <w:r>
        <w:rPr>
          <w:rFonts w:hint="eastAsia" w:ascii="微软雅黑" w:hAnsi="微软雅黑" w:eastAsia="微软雅黑" w:cs="微软雅黑"/>
          <w:kern w:val="2"/>
          <w:sz w:val="22"/>
          <w:szCs w:val="22"/>
        </w:rPr>
        <w:t>的方式</w:t>
      </w:r>
      <w:r>
        <w:rPr>
          <w:rFonts w:ascii="微软雅黑" w:hAnsi="微软雅黑" w:eastAsia="微软雅黑" w:cs="微软雅黑"/>
          <w:kern w:val="2"/>
          <w:sz w:val="22"/>
          <w:szCs w:val="22"/>
        </w:rPr>
        <w:t>，</w:t>
      </w:r>
      <w:r>
        <w:rPr>
          <w:rFonts w:hint="eastAsia" w:ascii="微软雅黑" w:hAnsi="微软雅黑" w:eastAsia="微软雅黑" w:cs="微软雅黑"/>
          <w:kern w:val="2"/>
          <w:sz w:val="22"/>
          <w:szCs w:val="22"/>
        </w:rPr>
        <w:t>缺乏管理制度及时给予通报批评，</w:t>
      </w:r>
      <w:r>
        <w:rPr>
          <w:rFonts w:ascii="微软雅黑" w:hAnsi="微软雅黑" w:eastAsia="微软雅黑" w:cs="微软雅黑"/>
          <w:kern w:val="2"/>
          <w:sz w:val="22"/>
          <w:szCs w:val="22"/>
        </w:rPr>
        <w:t>怕影响学生今后的发展，同时也担心某些学生被处分后破罐子破摔，与培养学生的目的背道而驰</w:t>
      </w:r>
      <w:r>
        <w:rPr>
          <w:rFonts w:hint="eastAsia" w:ascii="微软雅黑" w:hAnsi="微软雅黑" w:eastAsia="微软雅黑" w:cs="微软雅黑"/>
          <w:kern w:val="2"/>
          <w:sz w:val="22"/>
          <w:szCs w:val="22"/>
        </w:rPr>
        <w:t>。部分同学收到这样的学习环境的影响，导致学习效果不佳。同时要提高班委对学生的引导作用，为同学树立良好的榜样，这样在督促同学时也更有说服力。</w:t>
      </w:r>
    </w:p>
    <w:p>
      <w:pPr>
        <w:pStyle w:val="2"/>
        <w:widowControl/>
        <w:shd w:val="clear" w:color="auto" w:fill="FFFFFF"/>
        <w:spacing w:beforeAutospacing="0" w:afterAutospacing="0"/>
        <w:ind w:firstLine="440" w:firstLineChars="200"/>
        <w:rPr>
          <w:rFonts w:ascii="微软雅黑" w:hAnsi="微软雅黑" w:eastAsia="微软雅黑" w:cs="微软雅黑"/>
          <w:kern w:val="2"/>
          <w:sz w:val="22"/>
          <w:szCs w:val="22"/>
        </w:rPr>
      </w:pPr>
      <w:r>
        <w:rPr>
          <w:rFonts w:ascii="微软雅黑" w:hAnsi="微软雅黑" w:eastAsia="微软雅黑" w:cs="微软雅黑"/>
          <w:kern w:val="2"/>
          <w:sz w:val="22"/>
          <w:szCs w:val="22"/>
        </w:rPr>
        <w:t>3）任课老师课堂管理不够严格。不少学生</w:t>
      </w:r>
      <w:r>
        <w:rPr>
          <w:rFonts w:hint="eastAsia" w:ascii="微软雅黑" w:hAnsi="微软雅黑" w:eastAsia="微软雅黑" w:cs="微软雅黑"/>
          <w:kern w:val="2"/>
          <w:sz w:val="22"/>
          <w:szCs w:val="22"/>
        </w:rPr>
        <w:t>存在</w:t>
      </w:r>
      <w:r>
        <w:rPr>
          <w:rFonts w:ascii="微软雅黑" w:hAnsi="微软雅黑" w:eastAsia="微软雅黑" w:cs="微软雅黑"/>
          <w:kern w:val="2"/>
          <w:sz w:val="22"/>
          <w:szCs w:val="22"/>
        </w:rPr>
        <w:t>为点名而上课</w:t>
      </w:r>
      <w:r>
        <w:rPr>
          <w:rFonts w:hint="eastAsia" w:ascii="微软雅黑" w:hAnsi="微软雅黑" w:eastAsia="微软雅黑" w:cs="微软雅黑"/>
          <w:kern w:val="2"/>
          <w:sz w:val="22"/>
          <w:szCs w:val="22"/>
        </w:rPr>
        <w:t>现象</w:t>
      </w:r>
      <w:r>
        <w:rPr>
          <w:rFonts w:ascii="微软雅黑" w:hAnsi="微软雅黑" w:eastAsia="微软雅黑" w:cs="微软雅黑"/>
          <w:kern w:val="2"/>
          <w:sz w:val="22"/>
          <w:szCs w:val="22"/>
        </w:rPr>
        <w:t>，学生发现老师有两节课不点名，</w:t>
      </w:r>
      <w:r>
        <w:rPr>
          <w:rFonts w:hint="eastAsia" w:ascii="微软雅黑" w:hAnsi="微软雅黑" w:eastAsia="微软雅黑" w:cs="微软雅黑"/>
          <w:kern w:val="2"/>
          <w:sz w:val="22"/>
          <w:szCs w:val="22"/>
        </w:rPr>
        <w:t>容易</w:t>
      </w:r>
      <w:r>
        <w:rPr>
          <w:rFonts w:ascii="微软雅黑" w:hAnsi="微软雅黑" w:eastAsia="微软雅黑" w:cs="微软雅黑"/>
          <w:kern w:val="2"/>
          <w:sz w:val="22"/>
          <w:szCs w:val="22"/>
        </w:rPr>
        <w:t>产生反正不点名，来不来都没关系的想法。</w:t>
      </w:r>
    </w:p>
    <w:p>
      <w:pPr>
        <w:jc w:val="left"/>
        <w:rPr>
          <w:b/>
          <w:sz w:val="28"/>
        </w:rPr>
      </w:pPr>
      <w:r>
        <w:rPr>
          <w:rFonts w:hint="eastAsia"/>
          <w:b/>
          <w:sz w:val="28"/>
        </w:rPr>
        <w:t>3、对策</w:t>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1）学生是主体，要充分发挥他们的积极性，自主性。安排部分老师（班主任或辅导员）深入学生，就其各方面疑惑给予解答，对其加强引导，帮其树立明确的目标，做好自己的规划，使其积极投身于大学生活。对经常迟到、旷到及沉迷网络的学生，班主任、辅导员对其一一进行约谈对其存在的困难给予一定帮助。</w:t>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2）充分发挥党团的先锋堡垒作用，营造良好班风。充分发挥班委、学生党员、团员的先锋模范作用，指导他们做好自身的同时，带动其他同学，让更多学生加入到争先创优的行列，营造良好班风是关键。</w:t>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3）充分发挥学生会、学生社团等学生组织的作用。学生会学习部充分发挥其作用，坚持定期和不定期的查课活动，督促学生按时到课，并开展好书推荐等系列学习活动。开展各类专业性学习拓展活动，吸引各年级学生积极参与，对我院的学风建设起到一定地促进作用。</w:t>
      </w:r>
    </w:p>
    <w:p>
      <w:pPr>
        <w:pStyle w:val="2"/>
        <w:widowControl/>
        <w:shd w:val="clear" w:color="auto" w:fill="FFFFFF"/>
        <w:spacing w:beforeAutospacing="0" w:afterAutospacing="0"/>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4）</w:t>
      </w:r>
      <w:r>
        <w:rPr>
          <w:rFonts w:ascii="微软雅黑" w:hAnsi="微软雅黑" w:eastAsia="微软雅黑" w:cs="微软雅黑"/>
          <w:kern w:val="2"/>
          <w:sz w:val="22"/>
          <w:szCs w:val="22"/>
        </w:rPr>
        <w:t>加强学生对专业的认同</w:t>
      </w:r>
      <w:r>
        <w:rPr>
          <w:rFonts w:hint="eastAsia" w:ascii="微软雅黑" w:hAnsi="微软雅黑" w:eastAsia="微软雅黑" w:cs="微软雅黑"/>
          <w:kern w:val="2"/>
          <w:sz w:val="22"/>
          <w:szCs w:val="22"/>
        </w:rPr>
        <w:t>。</w:t>
      </w:r>
      <w:r>
        <w:rPr>
          <w:rFonts w:ascii="微软雅黑" w:hAnsi="微软雅黑" w:eastAsia="微软雅黑" w:cs="微软雅黑"/>
          <w:kern w:val="2"/>
          <w:sz w:val="22"/>
          <w:szCs w:val="22"/>
        </w:rPr>
        <w:t>辅导员应多学习一些</w:t>
      </w:r>
      <w:r>
        <w:rPr>
          <w:rFonts w:hint="eastAsia" w:ascii="微软雅黑" w:hAnsi="微软雅黑" w:eastAsia="微软雅黑" w:cs="微软雅黑"/>
          <w:kern w:val="2"/>
          <w:sz w:val="22"/>
          <w:szCs w:val="22"/>
        </w:rPr>
        <w:t>水利</w:t>
      </w:r>
      <w:r>
        <w:rPr>
          <w:rFonts w:ascii="微软雅黑" w:hAnsi="微软雅黑" w:eastAsia="微软雅黑" w:cs="微软雅黑"/>
          <w:kern w:val="2"/>
          <w:sz w:val="22"/>
          <w:szCs w:val="22"/>
        </w:rPr>
        <w:t>相关的知识及行业的动态，要能给那些迷茫的学生一些专业的意见。更重要的是任课老师在授课时可多讲一些专业课之间的联系，同时增加一些专业前景的介绍，使学生能够明确自己的学习目的，提高专业认同感。</w:t>
      </w:r>
    </w:p>
    <w:p>
      <w:pPr>
        <w:jc w:val="left"/>
        <w:rPr>
          <w:b/>
          <w:sz w:val="28"/>
        </w:rPr>
      </w:pPr>
      <w:r>
        <w:rPr>
          <w:rFonts w:hint="eastAsia"/>
          <w:b/>
          <w:sz w:val="28"/>
        </w:rPr>
        <w:t>二、各班考勤情况分析与建议</w:t>
      </w:r>
    </w:p>
    <w:p>
      <w:pPr>
        <w:jc w:val="left"/>
        <w:rPr>
          <w:b/>
          <w:sz w:val="28"/>
        </w:rPr>
      </w:pPr>
      <w:r>
        <w:rPr>
          <w:rFonts w:hint="eastAsia"/>
          <w:b/>
          <w:sz w:val="28"/>
        </w:rPr>
        <w:t>1、考勤情况分析</w:t>
      </w:r>
    </w:p>
    <w:p>
      <w:pPr>
        <w:ind w:firstLine="440" w:firstLineChars="200"/>
        <w:jc w:val="left"/>
        <w:rPr>
          <w:rFonts w:ascii="Calibri" w:hAnsi="Calibri" w:eastAsia="宋体" w:cs="Times New Roman"/>
          <w:szCs w:val="22"/>
        </w:rPr>
      </w:pPr>
      <w:r>
        <w:rPr>
          <w:rFonts w:hint="eastAsia" w:ascii="微软雅黑" w:hAnsi="微软雅黑" w:eastAsia="微软雅黑" w:cs="微软雅黑"/>
          <w:sz w:val="22"/>
          <w:szCs w:val="22"/>
        </w:rPr>
        <w:t>为了了解学院学生的平常上课情况和最终考试情况，我们对四个年级每个班的的学生挂科率进行了统计分析。</w:t>
      </w:r>
    </w:p>
    <w:p>
      <w:pPr>
        <w:jc w:val="left"/>
        <w:rPr>
          <w:rFonts w:ascii="微软雅黑" w:hAnsi="微软雅黑" w:eastAsia="微软雅黑" w:cs="微软雅黑"/>
          <w:sz w:val="22"/>
          <w:szCs w:val="22"/>
        </w:rPr>
      </w:pPr>
    </w:p>
    <w:p>
      <w:pPr>
        <w:jc w:val="left"/>
        <w:rPr>
          <w:rFonts w:ascii="微软雅黑" w:hAnsi="微软雅黑" w:eastAsia="微软雅黑" w:cs="微软雅黑"/>
          <w:sz w:val="22"/>
          <w:szCs w:val="22"/>
        </w:rPr>
      </w:pPr>
      <w:r>
        <w:drawing>
          <wp:inline distT="0" distB="0" distL="0" distR="0">
            <wp:extent cx="5245100" cy="3200400"/>
            <wp:effectExtent l="0" t="0" r="12700" b="0"/>
            <wp:docPr id="140483790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jc w:val="left"/>
        <w:rPr>
          <w:rFonts w:ascii="微软雅黑" w:hAnsi="微软雅黑" w:eastAsia="微软雅黑" w:cs="微软雅黑"/>
          <w:sz w:val="22"/>
          <w:szCs w:val="22"/>
        </w:rPr>
      </w:pPr>
    </w:p>
    <w:p>
      <w:pPr>
        <w:jc w:val="left"/>
        <w:rPr>
          <w:rFonts w:ascii="微软雅黑" w:hAnsi="微软雅黑" w:eastAsia="微软雅黑" w:cs="微软雅黑"/>
          <w:sz w:val="22"/>
          <w:szCs w:val="22"/>
        </w:rPr>
      </w:pPr>
    </w:p>
    <w:p>
      <w:pPr>
        <w:jc w:val="left"/>
        <w:rPr>
          <w:rFonts w:ascii="微软雅黑" w:hAnsi="微软雅黑" w:eastAsia="微软雅黑" w:cs="微软雅黑"/>
          <w:sz w:val="22"/>
          <w:szCs w:val="22"/>
        </w:rPr>
      </w:pPr>
      <w:r>
        <w:drawing>
          <wp:inline distT="0" distB="0" distL="0" distR="0">
            <wp:extent cx="5524500" cy="3308350"/>
            <wp:effectExtent l="0" t="0" r="0" b="6350"/>
            <wp:docPr id="51741698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left"/>
        <w:rPr>
          <w:rFonts w:ascii="微软雅黑" w:hAnsi="微软雅黑" w:eastAsia="微软雅黑" w:cs="微软雅黑"/>
          <w:sz w:val="22"/>
          <w:szCs w:val="22"/>
        </w:rPr>
      </w:pPr>
    </w:p>
    <w:p>
      <w:pPr>
        <w:jc w:val="left"/>
        <w:rPr>
          <w:rFonts w:ascii="微软雅黑" w:hAnsi="微软雅黑" w:eastAsia="微软雅黑" w:cs="微软雅黑"/>
          <w:sz w:val="22"/>
          <w:szCs w:val="22"/>
        </w:rPr>
      </w:pPr>
    </w:p>
    <w:p>
      <w:pPr>
        <w:jc w:val="left"/>
        <w:rPr>
          <w:rFonts w:hint="eastAsia" w:ascii="微软雅黑" w:hAnsi="微软雅黑" w:eastAsia="微软雅黑" w:cs="微软雅黑"/>
          <w:sz w:val="22"/>
          <w:szCs w:val="22"/>
        </w:rPr>
      </w:pPr>
    </w:p>
    <w:p>
      <w:pPr>
        <w:jc w:val="left"/>
        <w:rPr>
          <w:rFonts w:ascii="微软雅黑" w:hAnsi="微软雅黑" w:eastAsia="微软雅黑" w:cs="微软雅黑"/>
          <w:sz w:val="22"/>
          <w:szCs w:val="22"/>
        </w:rPr>
      </w:pPr>
      <w:r>
        <w:drawing>
          <wp:inline distT="0" distB="0" distL="0" distR="0">
            <wp:extent cx="5721350" cy="3384550"/>
            <wp:effectExtent l="0" t="0" r="12700" b="6350"/>
            <wp:docPr id="85706651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left"/>
        <w:rPr>
          <w:rFonts w:ascii="微软雅黑" w:hAnsi="微软雅黑" w:eastAsia="微软雅黑" w:cs="微软雅黑"/>
          <w:sz w:val="22"/>
          <w:szCs w:val="22"/>
        </w:rPr>
      </w:pPr>
      <w:r>
        <w:drawing>
          <wp:inline distT="0" distB="0" distL="0" distR="0">
            <wp:extent cx="5238750" cy="3441700"/>
            <wp:effectExtent l="0" t="0" r="0" b="6350"/>
            <wp:docPr id="179803838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微软雅黑" w:hAnsi="微软雅黑" w:eastAsia="微软雅黑" w:cs="微软雅黑"/>
          <w:sz w:val="22"/>
          <w:szCs w:val="22"/>
        </w:rPr>
      </w:pPr>
    </w:p>
    <w:p>
      <w:pPr>
        <w:jc w:val="left"/>
        <w:rPr>
          <w:rFonts w:ascii="微软雅黑" w:hAnsi="微软雅黑" w:eastAsia="微软雅黑" w:cs="微软雅黑"/>
          <w:sz w:val="22"/>
          <w:szCs w:val="22"/>
        </w:rPr>
      </w:pPr>
    </w:p>
    <w:p>
      <w:pPr>
        <w:jc w:val="left"/>
        <w:rPr>
          <w:b/>
          <w:sz w:val="28"/>
        </w:rPr>
      </w:pPr>
      <w:r>
        <w:rPr>
          <w:rFonts w:hint="eastAsia"/>
          <w:b/>
          <w:sz w:val="28"/>
        </w:rPr>
        <w:t>2、建议与措施</w:t>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针对以上统计的班级挂科率情况，向同学们征询了意见和建议：</w:t>
      </w:r>
    </w:p>
    <w:p>
      <w:pPr>
        <w:ind w:firstLine="440" w:firstLineChars="200"/>
        <w:rPr>
          <w:rFonts w:ascii="微软雅黑" w:hAnsi="微软雅黑" w:eastAsia="微软雅黑" w:cs="微软雅黑"/>
          <w:b/>
          <w:sz w:val="22"/>
          <w:szCs w:val="22"/>
        </w:rPr>
      </w:pPr>
      <w:r>
        <w:rPr>
          <w:rFonts w:hint="eastAsia" w:ascii="微软雅黑" w:hAnsi="微软雅黑" w:eastAsia="微软雅黑" w:cs="微软雅黑"/>
          <w:b/>
          <w:sz w:val="22"/>
          <w:szCs w:val="22"/>
        </w:rPr>
        <w:t>1）针对日常教学与上课</w:t>
      </w:r>
    </w:p>
    <w:p>
      <w:pPr>
        <w:numPr>
          <w:ilvl w:val="0"/>
          <w:numId w:val="2"/>
        </w:numPr>
        <w:rPr>
          <w:rFonts w:ascii="微软雅黑" w:hAnsi="微软雅黑" w:eastAsia="微软雅黑" w:cs="微软雅黑"/>
          <w:sz w:val="22"/>
          <w:szCs w:val="22"/>
        </w:rPr>
      </w:pPr>
      <w:r>
        <w:rPr>
          <w:rFonts w:hint="eastAsia" w:ascii="微软雅黑" w:hAnsi="微软雅黑" w:eastAsia="微软雅黑" w:cs="微软雅黑"/>
          <w:sz w:val="22"/>
          <w:szCs w:val="22"/>
        </w:rPr>
        <w:t>提高课堂效率，注重素质教育，学生对上课内容缺少预习。</w:t>
      </w:r>
    </w:p>
    <w:p>
      <w:pPr>
        <w:numPr>
          <w:ilvl w:val="0"/>
          <w:numId w:val="2"/>
        </w:numPr>
        <w:rPr>
          <w:rFonts w:ascii="微软雅黑" w:hAnsi="微软雅黑" w:eastAsia="微软雅黑" w:cs="微软雅黑"/>
          <w:sz w:val="22"/>
          <w:szCs w:val="22"/>
        </w:rPr>
      </w:pPr>
      <w:r>
        <w:rPr>
          <w:rFonts w:ascii="微软雅黑" w:hAnsi="微软雅黑" w:eastAsia="微软雅黑" w:cs="微软雅黑"/>
          <w:sz w:val="22"/>
          <w:szCs w:val="22"/>
        </w:rPr>
        <w:t>适当的组织去图书馆</w:t>
      </w:r>
      <w:r>
        <w:rPr>
          <w:rFonts w:hint="eastAsia" w:ascii="微软雅黑" w:hAnsi="微软雅黑" w:eastAsia="微软雅黑" w:cs="微软雅黑"/>
          <w:sz w:val="22"/>
          <w:szCs w:val="22"/>
        </w:rPr>
        <w:t>读书、看书、评书</w:t>
      </w:r>
      <w:r>
        <w:rPr>
          <w:rFonts w:ascii="微软雅黑" w:hAnsi="微软雅黑" w:eastAsia="微软雅黑" w:cs="微软雅黑"/>
          <w:sz w:val="22"/>
          <w:szCs w:val="22"/>
        </w:rPr>
        <w:t>等集体学习活动</w:t>
      </w:r>
      <w:r>
        <w:rPr>
          <w:rFonts w:hint="eastAsia" w:ascii="微软雅黑" w:hAnsi="微软雅黑" w:eastAsia="微软雅黑" w:cs="微软雅黑"/>
          <w:sz w:val="22"/>
          <w:szCs w:val="22"/>
        </w:rPr>
        <w:t>。</w:t>
      </w:r>
    </w:p>
    <w:p>
      <w:pPr>
        <w:numPr>
          <w:ilvl w:val="0"/>
          <w:numId w:val="2"/>
        </w:numPr>
        <w:rPr>
          <w:rFonts w:ascii="微软雅黑" w:hAnsi="微软雅黑" w:eastAsia="微软雅黑" w:cs="微软雅黑"/>
          <w:sz w:val="22"/>
          <w:szCs w:val="22"/>
        </w:rPr>
      </w:pPr>
      <w:r>
        <w:rPr>
          <w:rFonts w:hint="eastAsia" w:ascii="微软雅黑" w:hAnsi="微软雅黑" w:eastAsia="微软雅黑" w:cs="微软雅黑"/>
          <w:sz w:val="22"/>
          <w:szCs w:val="22"/>
        </w:rPr>
        <w:t>开展“师徒模式”，以弱带强。</w:t>
      </w:r>
    </w:p>
    <w:p>
      <w:pPr>
        <w:numPr>
          <w:ilvl w:val="0"/>
          <w:numId w:val="2"/>
        </w:numPr>
        <w:rPr>
          <w:rFonts w:ascii="微软雅黑" w:hAnsi="微软雅黑" w:eastAsia="微软雅黑" w:cs="微软雅黑"/>
          <w:sz w:val="22"/>
          <w:szCs w:val="22"/>
        </w:rPr>
      </w:pPr>
      <w:r>
        <w:rPr>
          <w:rFonts w:hint="eastAsia" w:ascii="微软雅黑" w:hAnsi="微软雅黑" w:eastAsia="微软雅黑" w:cs="微软雅黑"/>
          <w:sz w:val="22"/>
          <w:szCs w:val="22"/>
        </w:rPr>
        <w:t>老师帮助学生制定学习计划，激发学生学习兴趣。</w:t>
      </w:r>
    </w:p>
    <w:p>
      <w:pPr>
        <w:numPr>
          <w:ilvl w:val="0"/>
          <w:numId w:val="2"/>
        </w:numPr>
        <w:rPr>
          <w:rFonts w:ascii="微软雅黑" w:hAnsi="微软雅黑" w:eastAsia="微软雅黑" w:cs="微软雅黑"/>
          <w:sz w:val="22"/>
          <w:szCs w:val="22"/>
        </w:rPr>
      </w:pPr>
      <w:r>
        <w:rPr>
          <w:rFonts w:hint="eastAsia" w:ascii="微软雅黑" w:hAnsi="微软雅黑" w:eastAsia="微软雅黑" w:cs="微软雅黑"/>
          <w:sz w:val="22"/>
          <w:szCs w:val="22"/>
        </w:rPr>
        <w:t>老师要关注学生的学习需求，优化教学方案。</w:t>
      </w:r>
    </w:p>
    <w:p>
      <w:pPr>
        <w:ind w:left="440"/>
        <w:rPr>
          <w:rFonts w:ascii="微软雅黑" w:hAnsi="微软雅黑" w:eastAsia="微软雅黑" w:cs="微软雅黑"/>
          <w:b/>
          <w:sz w:val="22"/>
          <w:szCs w:val="22"/>
        </w:rPr>
      </w:pPr>
      <w:r>
        <w:rPr>
          <w:rFonts w:hint="eastAsia" w:ascii="微软雅黑" w:hAnsi="微软雅黑" w:eastAsia="微软雅黑" w:cs="微软雅黑"/>
          <w:b/>
          <w:sz w:val="22"/>
          <w:szCs w:val="22"/>
        </w:rPr>
        <w:t>2）针对各种教学有关制度</w:t>
      </w:r>
    </w:p>
    <w:p>
      <w:pPr>
        <w:ind w:left="440"/>
        <w:rPr>
          <w:rFonts w:ascii="微软雅黑" w:hAnsi="微软雅黑" w:eastAsia="微软雅黑" w:cs="微软雅黑"/>
          <w:sz w:val="22"/>
          <w:szCs w:val="22"/>
        </w:rPr>
      </w:pPr>
      <w:r>
        <w:rPr>
          <w:rFonts w:hint="eastAsia" w:ascii="微软雅黑" w:hAnsi="微软雅黑" w:eastAsia="微软雅黑" w:cs="微软雅黑"/>
          <w:sz w:val="22"/>
          <w:szCs w:val="22"/>
        </w:rPr>
        <w:t>（1）要加强学生的纪律意识，严查迟到、旷课等违纪问题。</w:t>
      </w:r>
    </w:p>
    <w:p>
      <w:pPr>
        <w:ind w:left="440"/>
        <w:rPr>
          <w:rFonts w:ascii="微软雅黑" w:hAnsi="微软雅黑" w:eastAsia="微软雅黑" w:cs="微软雅黑"/>
          <w:sz w:val="22"/>
          <w:szCs w:val="22"/>
        </w:rPr>
      </w:pPr>
      <w:r>
        <w:rPr>
          <w:rFonts w:hint="eastAsia" w:ascii="微软雅黑" w:hAnsi="微软雅黑" w:eastAsia="微软雅黑" w:cs="微软雅黑"/>
          <w:sz w:val="22"/>
          <w:szCs w:val="22"/>
        </w:rPr>
        <w:t>（2）学生缺少一定的实践能力，应该多组织实践活动。</w:t>
      </w:r>
    </w:p>
    <w:p>
      <w:pPr>
        <w:ind w:left="440"/>
        <w:rPr>
          <w:rFonts w:ascii="微软雅黑" w:hAnsi="微软雅黑" w:eastAsia="微软雅黑" w:cs="微软雅黑"/>
          <w:b/>
          <w:sz w:val="22"/>
          <w:szCs w:val="22"/>
        </w:rPr>
      </w:pPr>
      <w:r>
        <w:rPr>
          <w:rFonts w:hint="eastAsia" w:ascii="微软雅黑" w:hAnsi="微软雅黑" w:eastAsia="微软雅黑" w:cs="微软雅黑"/>
          <w:b/>
          <w:sz w:val="22"/>
          <w:szCs w:val="22"/>
        </w:rPr>
        <w:t>3）其他</w:t>
      </w:r>
    </w:p>
    <w:p>
      <w:pPr>
        <w:ind w:left="440"/>
        <w:rPr>
          <w:rFonts w:ascii="微软雅黑" w:hAnsi="微软雅黑" w:eastAsia="微软雅黑" w:cs="微软雅黑"/>
          <w:sz w:val="22"/>
          <w:szCs w:val="22"/>
        </w:rPr>
      </w:pPr>
      <w:r>
        <w:rPr>
          <w:rFonts w:hint="eastAsia" w:ascii="微软雅黑" w:hAnsi="微软雅黑" w:eastAsia="微软雅黑" w:cs="微软雅黑"/>
          <w:sz w:val="22"/>
          <w:szCs w:val="22"/>
        </w:rPr>
        <w:t>（1）需要对“无手机课堂”的实施进行更多的关注。</w:t>
      </w:r>
    </w:p>
    <w:p>
      <w:pPr>
        <w:ind w:left="440"/>
        <w:rPr>
          <w:rFonts w:ascii="微软雅黑" w:hAnsi="微软雅黑" w:eastAsia="微软雅黑" w:cs="微软雅黑"/>
          <w:sz w:val="22"/>
          <w:szCs w:val="22"/>
        </w:rPr>
      </w:pPr>
      <w:r>
        <w:rPr>
          <w:rFonts w:hint="eastAsia" w:ascii="微软雅黑" w:hAnsi="微软雅黑" w:eastAsia="微软雅黑" w:cs="微软雅黑"/>
          <w:sz w:val="22"/>
          <w:szCs w:val="22"/>
        </w:rPr>
        <w:t>（3）多让同学了解现在的就业压力，并给学生分析当前的就业局势。</w:t>
      </w:r>
    </w:p>
    <w:p>
      <w:pPr>
        <w:ind w:left="440"/>
        <w:rPr>
          <w:rFonts w:ascii="微软雅黑" w:hAnsi="微软雅黑" w:eastAsia="微软雅黑" w:cs="微软雅黑"/>
          <w:sz w:val="22"/>
          <w:szCs w:val="22"/>
        </w:rPr>
      </w:pPr>
      <w:r>
        <w:rPr>
          <w:rFonts w:hint="eastAsia" w:ascii="微软雅黑" w:hAnsi="微软雅黑" w:eastAsia="微软雅黑" w:cs="微软雅黑"/>
          <w:sz w:val="22"/>
          <w:szCs w:val="22"/>
        </w:rPr>
        <w:t>（4）组织活动让同学们把课余时间尽量多的用在学习其他课外知识上，丰富自身。</w:t>
      </w:r>
    </w:p>
    <w:p>
      <w:pPr>
        <w:ind w:left="440"/>
        <w:rPr>
          <w:rFonts w:ascii="微软雅黑" w:hAnsi="微软雅黑" w:eastAsia="微软雅黑" w:cs="微软雅黑"/>
          <w:sz w:val="22"/>
          <w:szCs w:val="22"/>
        </w:rPr>
      </w:pPr>
      <w:r>
        <w:rPr>
          <w:rFonts w:hint="eastAsia" w:ascii="微软雅黑" w:hAnsi="微软雅黑" w:eastAsia="微软雅黑" w:cs="微软雅黑"/>
          <w:sz w:val="22"/>
          <w:szCs w:val="22"/>
        </w:rPr>
        <w:t>（5）成立学习小组，让成绩好的同学尽量帮助在学习上有困难的同学。</w:t>
      </w:r>
    </w:p>
    <w:p>
      <w:pPr>
        <w:ind w:left="440"/>
        <w:rPr>
          <w:rFonts w:ascii="微软雅黑" w:hAnsi="微软雅黑" w:eastAsia="微软雅黑" w:cs="微软雅黑"/>
          <w:sz w:val="22"/>
          <w:szCs w:val="22"/>
        </w:rPr>
      </w:pPr>
      <w:r>
        <w:rPr>
          <w:rFonts w:hint="eastAsia" w:ascii="微软雅黑" w:hAnsi="微软雅黑" w:eastAsia="微软雅黑" w:cs="微软雅黑"/>
          <w:sz w:val="22"/>
          <w:szCs w:val="22"/>
        </w:rPr>
        <w:t>（6）关注学生的心理健康，提供心理支持和帮助，缓解学习压力。</w:t>
      </w:r>
    </w:p>
    <w:p>
      <w:pPr>
        <w:ind w:left="440"/>
        <w:rPr>
          <w:rFonts w:ascii="微软雅黑" w:hAnsi="微软雅黑" w:eastAsia="微软雅黑" w:cs="微软雅黑"/>
          <w:sz w:val="22"/>
          <w:szCs w:val="22"/>
        </w:rPr>
      </w:pPr>
      <w:r>
        <w:rPr>
          <w:rFonts w:hint="eastAsia" w:ascii="微软雅黑" w:hAnsi="微软雅黑" w:eastAsia="微软雅黑" w:cs="微软雅黑"/>
          <w:sz w:val="22"/>
          <w:szCs w:val="22"/>
        </w:rPr>
        <w:t>（7）加强与家长的沟通与合作，共同关注学生的学习与成长。</w:t>
      </w:r>
    </w:p>
    <w:p/>
    <w:p>
      <w:pPr>
        <w:jc w:val="left"/>
        <w:rPr>
          <w:b/>
          <w:sz w:val="28"/>
        </w:rPr>
      </w:pPr>
      <w:bookmarkStart w:id="0" w:name="_Hlk511372949"/>
      <w:r>
        <w:rPr>
          <w:rFonts w:hint="eastAsia"/>
          <w:b/>
          <w:sz w:val="28"/>
        </w:rPr>
        <w:t>三、学风问卷调查报告</w:t>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为了深入了解同学们的日常学习生活情况，找到部分学生疏于学习的原因，发现不足，对症下药，争取调动大家的学习积极性和主动性，以进一步端正学风，培养学生良好的学习习惯，我们向全体大一学生发布了问卷调查。经调查发现多数同学们对于现在的教学安排和老师的授课效果表示满意，对于我院学风以及现在的学风管理表示认可。但是学生的自主学习的能力较差，上课睡觉玩手机的现象也时有发生，晚自习时间利用效率不高。</w:t>
      </w:r>
    </w:p>
    <w:p>
      <w:pPr>
        <w:rPr>
          <w:rFonts w:ascii="微软雅黑" w:hAnsi="微软雅黑" w:eastAsia="微软雅黑" w:cs="微软雅黑"/>
          <w:sz w:val="22"/>
          <w:szCs w:val="22"/>
        </w:rPr>
      </w:pPr>
      <w:r>
        <w:rPr>
          <w:rFonts w:hint="eastAsia" w:ascii="微软雅黑" w:hAnsi="微软雅黑" w:eastAsia="微软雅黑" w:cs="微软雅黑"/>
          <w:sz w:val="22"/>
          <w:szCs w:val="22"/>
        </w:rPr>
        <w:t xml:space="preserve">    问及同学们对自己现在的教学安排和授课效果是否满意的时候，同学们认为：</w:t>
      </w:r>
    </w:p>
    <w:p>
      <w:pPr>
        <w:rPr>
          <w:rFonts w:ascii="微软雅黑" w:hAnsi="微软雅黑" w:eastAsia="微软雅黑" w:cs="微软雅黑"/>
          <w:sz w:val="22"/>
          <w:szCs w:val="22"/>
        </w:rPr>
      </w:pPr>
      <w:r>
        <w:rPr>
          <w:rFonts w:hint="eastAsia" w:ascii="微软雅黑" w:hAnsi="微软雅黑" w:eastAsia="微软雅黑" w:cs="微软雅黑"/>
          <w:sz w:val="22"/>
          <w:szCs w:val="22"/>
        </w:rPr>
        <w:drawing>
          <wp:inline distT="0" distB="0" distL="0" distR="0">
            <wp:extent cx="5108575" cy="2479675"/>
            <wp:effectExtent l="0" t="0" r="15875" b="15875"/>
            <wp:docPr id="15" name="图表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从图中可以看出，现在教学安排和授课的效果还是令同学们满意的，这部分的同学占了58.0%，37.0%的同学觉得一般，5.0%的同学认为不太满意还有需要改进的地方。</w:t>
      </w:r>
    </w:p>
    <w:p>
      <w:pPr>
        <w:ind w:firstLine="440" w:firstLineChars="200"/>
        <w:jc w:val="left"/>
        <w:rPr>
          <w:rFonts w:ascii="微软雅黑" w:hAnsi="微软雅黑" w:eastAsia="微软雅黑" w:cs="微软雅黑"/>
          <w:sz w:val="22"/>
          <w:szCs w:val="22"/>
        </w:rPr>
      </w:pPr>
    </w:p>
    <w:p>
      <w:pPr>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调查了同学们对学院学风的管理水平有什么看法的时候，同学们认为：</w:t>
      </w:r>
      <w:r>
        <w:rPr>
          <w:rFonts w:hint="eastAsia" w:ascii="微软雅黑" w:hAnsi="微软雅黑" w:eastAsia="微软雅黑" w:cs="微软雅黑"/>
          <w:sz w:val="22"/>
          <w:szCs w:val="22"/>
        </w:rPr>
        <w:drawing>
          <wp:inline distT="4445" distB="14605" distL="118745" distR="128905">
            <wp:extent cx="5105400" cy="2476500"/>
            <wp:effectExtent l="4445" t="4445" r="14605" b="14605"/>
            <wp:docPr id="20" name="图表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有66.0%的同学对于我们现在实行的管理以及管理水平表示满意，有31.0%的同学认为一般，还有3.0%的同学觉得不太理想，需要改进。</w:t>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问及同学们对于我院现在的学风建设是否满意，同学们认为：</w:t>
      </w:r>
    </w:p>
    <w:p>
      <w:pPr>
        <w:rPr>
          <w:rFonts w:ascii="微软雅黑" w:hAnsi="微软雅黑" w:eastAsia="微软雅黑" w:cs="微软雅黑"/>
          <w:sz w:val="22"/>
          <w:szCs w:val="22"/>
        </w:rPr>
      </w:pPr>
      <w:r>
        <w:rPr>
          <w:rFonts w:hint="eastAsia" w:ascii="微软雅黑" w:hAnsi="微软雅黑" w:eastAsia="微软雅黑" w:cs="微软雅黑"/>
          <w:sz w:val="22"/>
          <w:szCs w:val="22"/>
        </w:rPr>
        <w:drawing>
          <wp:inline distT="0" distB="0" distL="0" distR="0">
            <wp:extent cx="5108575" cy="2479675"/>
            <wp:effectExtent l="0" t="0" r="15875" b="15875"/>
            <wp:docPr id="14" name="图表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63.2%的同学表示对现在的学风建设满意，34.2%的同学觉得一般，2.6%的同学还觉得不好，需要加强学风的建设。</w:t>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自主学习情况：</w:t>
      </w:r>
    </w:p>
    <w:p>
      <w:pPr>
        <w:rPr>
          <w:rFonts w:ascii="微软雅黑" w:hAnsi="微软雅黑" w:eastAsia="微软雅黑" w:cs="微软雅黑"/>
          <w:sz w:val="22"/>
          <w:szCs w:val="22"/>
        </w:rPr>
      </w:pPr>
      <w:r>
        <w:rPr>
          <w:rFonts w:hint="eastAsia" w:ascii="微软雅黑" w:hAnsi="微软雅黑" w:eastAsia="微软雅黑" w:cs="微软雅黑"/>
          <w:sz w:val="22"/>
          <w:szCs w:val="22"/>
        </w:rPr>
        <w:drawing>
          <wp:inline distT="0" distB="0" distL="0" distR="0">
            <wp:extent cx="5108575" cy="2479675"/>
            <wp:effectExtent l="0" t="0" r="15875" b="15875"/>
            <wp:docPr id="13" name="图表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41.7%的同学表示在没有人监督的情况下也能够做到自主学习，54.7%的同学则表示自己在无人监督的环境下偶尔能做到自主学习。另外有3.5%的同学表示没人监督就不会自己进行学习。</w:t>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可以看出同学们的自主学习能力有待加强，多数同学还是需要有人来进行监督、督促的。</w:t>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drawing>
          <wp:anchor distT="4445" distB="14605" distL="118745" distR="128905" simplePos="0" relativeHeight="251659264" behindDoc="1" locked="0" layoutInCell="1" allowOverlap="1">
            <wp:simplePos x="0" y="0"/>
            <wp:positionH relativeFrom="column">
              <wp:posOffset>13970</wp:posOffset>
            </wp:positionH>
            <wp:positionV relativeFrom="paragraph">
              <wp:posOffset>828040</wp:posOffset>
            </wp:positionV>
            <wp:extent cx="5105400" cy="2476500"/>
            <wp:effectExtent l="0" t="0" r="0" b="0"/>
            <wp:wrapTight wrapText="bothSides">
              <wp:wrapPolygon>
                <wp:start x="0" y="0"/>
                <wp:lineTo x="0" y="21600"/>
                <wp:lineTo x="21600" y="21600"/>
                <wp:lineTo x="21600" y="0"/>
                <wp:lineTo x="0" y="0"/>
              </wp:wrapPolygon>
            </wp:wrapTight>
            <wp:docPr id="19" name="图表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微软雅黑" w:hAnsi="微软雅黑" w:eastAsia="微软雅黑" w:cs="微软雅黑"/>
          <w:sz w:val="22"/>
          <w:szCs w:val="22"/>
        </w:rPr>
        <w:t>针对同学们的上课情况做了一下调查，当问到同学们现在的课堂氛围如何时，同学们认为：</w:t>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据调查发现，多数同学认可现在的课堂氛围，利于学习。45.2%的同学认为现在的上课氛围一般，有待加强。4.75%的同学不满意现在上课的氛围，认为影响到了他们学习知识。</w:t>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调查到在上课的时候班上的同学是否会出现睡觉或玩手机的现象时，同学们认为：</w:t>
      </w:r>
    </w:p>
    <w:p>
      <w:pPr>
        <w:ind w:left="440" w:hanging="440" w:hanging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drawing>
          <wp:inline distT="4445" distB="14605" distL="118745" distR="128905">
            <wp:extent cx="5105400" cy="2476500"/>
            <wp:effectExtent l="4445" t="4445" r="14605" b="14605"/>
            <wp:docPr id="18" name="图表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hint="eastAsia" w:ascii="微软雅黑" w:hAnsi="微软雅黑" w:eastAsia="微软雅黑" w:cs="微软雅黑"/>
          <w:sz w:val="22"/>
          <w:szCs w:val="22"/>
        </w:rPr>
        <w:t>结果显示，上课睡觉、玩手机的情况多数存在。29.9%的同学表示经常会出现这种不好的现象，59.6%的同学表示他们班级上课偶尔会有同学玩手机或者睡觉。仅有10.3%的同学表示没有出现过此类现象。</w:t>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调查同学晚自习的利用效率时，同学们认为：</w:t>
      </w:r>
    </w:p>
    <w:p>
      <w:pPr>
        <w:rPr>
          <w:rFonts w:ascii="微软雅黑" w:hAnsi="微软雅黑" w:eastAsia="微软雅黑" w:cs="微软雅黑"/>
          <w:sz w:val="22"/>
          <w:szCs w:val="22"/>
        </w:rPr>
      </w:pPr>
      <w:r>
        <w:rPr>
          <w:rFonts w:hint="eastAsia" w:ascii="微软雅黑" w:hAnsi="微软雅黑" w:eastAsia="微软雅黑" w:cs="微软雅黑"/>
          <w:sz w:val="22"/>
          <w:szCs w:val="22"/>
        </w:rPr>
        <w:drawing>
          <wp:inline distT="4445" distB="14605" distL="118745" distR="128905">
            <wp:extent cx="5105400" cy="2476500"/>
            <wp:effectExtent l="4445" t="4445" r="14605" b="14605"/>
            <wp:docPr id="17" name="图表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21.9%的同学认为自己能够很好的把控晚自习的时间来学习，有29.7%的同学认为自己能够利用好大部分的时间，25.4%的同学在晚自习时间的利用率不是很高，有时会利用，而有22.9%的同学认为自己效率不高，总是在浪费时间。</w:t>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分析得出，同学们在晚自习的时间利用率并不好，只有少数同学能够做到自觉高效率的学习。在晚自习的检查以及监督方面仍需加强。</w:t>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为了更好的利用晚自习的时间，我们还向同学们询问了他们的意见和建议：</w:t>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drawing>
          <wp:inline distT="4445" distB="14605" distL="118745" distR="128905">
            <wp:extent cx="5105400" cy="2476500"/>
            <wp:effectExtent l="4445" t="4445" r="14605" b="1460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42.7%的同学认为我们还需要加强晚自习的督促管理，47.9%的同学认为需要规范晚自习的规章制度，13.0%的同学则认为我们还需要加强严格处罚机制。我们给了同学们自行补充意见建议的空间，许多同学反映上晚自习不情愿，希望能有自主选择；也有同学建议减少晚自习来教室宣传的情况，给一个良好的学习环境。</w:t>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为了进一步建设好我院的学风，我们向同学们询问了他们认为的影响学风的主要因素，同学们认为:</w:t>
      </w:r>
    </w:p>
    <w:p>
      <w:pPr>
        <w:rPr>
          <w:rFonts w:ascii="微软雅黑" w:hAnsi="微软雅黑" w:eastAsia="微软雅黑" w:cs="微软雅黑"/>
          <w:sz w:val="22"/>
          <w:szCs w:val="22"/>
        </w:rPr>
      </w:pPr>
      <w:r>
        <w:rPr>
          <w:rFonts w:hint="eastAsia" w:ascii="微软雅黑" w:hAnsi="微软雅黑" w:eastAsia="微软雅黑" w:cs="微软雅黑"/>
          <w:sz w:val="22"/>
          <w:szCs w:val="22"/>
        </w:rPr>
        <w:drawing>
          <wp:inline distT="0" distB="0" distL="0" distR="0">
            <wp:extent cx="5108575" cy="2479675"/>
            <wp:effectExtent l="0" t="0" r="15875" b="15875"/>
            <wp:docPr id="12" name="图表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ind w:firstLine="440" w:firstLineChars="200"/>
        <w:rPr>
          <w:rFonts w:ascii="微软雅黑" w:hAnsi="微软雅黑" w:eastAsia="微软雅黑" w:cs="微软雅黑"/>
          <w:color w:val="000000"/>
          <w:kern w:val="0"/>
          <w:sz w:val="22"/>
          <w:szCs w:val="22"/>
          <w:lang w:bidi="ar"/>
        </w:rPr>
      </w:pPr>
      <w:r>
        <w:rPr>
          <w:rFonts w:hint="eastAsia" w:ascii="微软雅黑" w:hAnsi="微软雅黑" w:eastAsia="微软雅黑" w:cs="微软雅黑"/>
          <w:color w:val="000000"/>
          <w:kern w:val="0"/>
          <w:sz w:val="22"/>
          <w:szCs w:val="22"/>
          <w:lang w:bidi="ar"/>
        </w:rPr>
        <w:t>59.4%的同学认为主要因素是缺乏学习的动力，同学厌学情绪高，为考试而学，缺乏专业认同感；24.8%的同学认为主要因素是学习纪律意识差，旷课迟到现象严重；38.0%的同学认为主要因素是满于现状，缺乏进取心；34.7%的同学认为主要因素是同学创新性不强，缺乏实践能力；32.5%的同学认为没有学习、学术的气氛；35.1%的同学认为主要因素是学生迷恋手机、网上的游戏；9.4%的同学认为有抄作业的情况影响了学风的建设；还有11.1%的同学则认为管理还不够完善。</w:t>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针对我院学风建设，我们向同学们争询了意见和建议：</w:t>
      </w:r>
    </w:p>
    <w:p>
      <w:pPr>
        <w:rPr>
          <w:rFonts w:ascii="微软雅黑" w:hAnsi="微软雅黑" w:eastAsia="微软雅黑" w:cs="微软雅黑"/>
          <w:sz w:val="22"/>
          <w:szCs w:val="22"/>
        </w:rPr>
      </w:pPr>
      <w:r>
        <w:rPr>
          <w:rFonts w:hint="eastAsia" w:ascii="微软雅黑" w:hAnsi="微软雅黑" w:eastAsia="微软雅黑" w:cs="微软雅黑"/>
          <w:sz w:val="22"/>
          <w:szCs w:val="22"/>
        </w:rPr>
        <w:drawing>
          <wp:inline distT="0" distB="0" distL="0" distR="0">
            <wp:extent cx="5108575" cy="2479675"/>
            <wp:effectExtent l="0" t="0" r="15875" b="15875"/>
            <wp:docPr id="11" name="图表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据分析显示，69.3%的同学认为课程安排需要更加的合理；26.4%的同学认为需要加强课堂纪律的管理；还有40.8%的同学认为需要多组织与学风建设有关的讲座和活动，加强学习的氛围。</w:t>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另有3.3%的同学给出了其他的建议：很多同学认为学习主要还是靠自身，同学若自身没有意识到学习的重要性，则监督管理的效果也不大。还有同学提出希望能够多开设自习读书的地方，图书馆还有教室晚上会关门，建议推迟关门时间。</w:t>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经过问卷调查可以发现学生的自主学习的能力还不强，上课睡觉玩手机的现象较为严重，并且晚自习时间利用效率不高，睡觉同学偏多。要更好的建设学风需要提高学生的主动学习的意识，激起学生对学习的热情，同时进一步的完善和明确规章制度，加强管理，对学生的学习进行一定的督促。</w:t>
      </w:r>
    </w:p>
    <w:p>
      <w:pPr>
        <w:rPr>
          <w:rFonts w:ascii="微软雅黑" w:hAnsi="微软雅黑" w:eastAsia="微软雅黑" w:cs="微软雅黑"/>
          <w:sz w:val="22"/>
          <w:szCs w:val="22"/>
        </w:rPr>
      </w:pPr>
    </w:p>
    <w:bookmarkEnd w:id="0"/>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35551"/>
    <w:multiLevelType w:val="singleLevel"/>
    <w:tmpl w:val="55835551"/>
    <w:lvl w:ilvl="0" w:tentative="0">
      <w:start w:val="1"/>
      <w:numFmt w:val="chineseCounting"/>
      <w:suff w:val="nothing"/>
      <w:lvlText w:val="%1、"/>
      <w:lvlJc w:val="left"/>
      <w:rPr>
        <w:rFonts w:hint="eastAsia"/>
      </w:rPr>
    </w:lvl>
  </w:abstractNum>
  <w:abstractNum w:abstractNumId="1">
    <w:nsid w:val="76CF28D3"/>
    <w:multiLevelType w:val="multilevel"/>
    <w:tmpl w:val="76CF28D3"/>
    <w:lvl w:ilvl="0" w:tentative="0">
      <w:start w:val="1"/>
      <w:numFmt w:val="decimal"/>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MmJkOWMxNzE4NmMxOWMyMzUzOWZkYTlhN2Y2ZDEifQ=="/>
  </w:docVars>
  <w:rsids>
    <w:rsidRoot w:val="2B8B0807"/>
    <w:rsid w:val="004C0A09"/>
    <w:rsid w:val="00647CA7"/>
    <w:rsid w:val="008F1693"/>
    <w:rsid w:val="00CC7C48"/>
    <w:rsid w:val="1D3555CC"/>
    <w:rsid w:val="21F81060"/>
    <w:rsid w:val="2B8B0807"/>
    <w:rsid w:val="2EBF22CF"/>
    <w:rsid w:val="31EE7C98"/>
    <w:rsid w:val="37D526F5"/>
    <w:rsid w:val="3DA9491C"/>
    <w:rsid w:val="4E833974"/>
    <w:rsid w:val="663A58EA"/>
    <w:rsid w:val="6F606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hart" Target="charts/chart14.xml"/><Relationship Id="rId16" Type="http://schemas.openxmlformats.org/officeDocument/2006/relationships/chart" Target="charts/chart13.xml"/><Relationship Id="rId15" Type="http://schemas.openxmlformats.org/officeDocument/2006/relationships/chart" Target="charts/chart12.xml"/><Relationship Id="rId14" Type="http://schemas.openxmlformats.org/officeDocument/2006/relationships/chart" Target="charts/chart11.xml"/><Relationship Id="rId13" Type="http://schemas.openxmlformats.org/officeDocument/2006/relationships/chart" Target="charts/chart10.xml"/><Relationship Id="rId12" Type="http://schemas.openxmlformats.org/officeDocument/2006/relationships/chart" Target="charts/chart9.xml"/><Relationship Id="rId11" Type="http://schemas.openxmlformats.org/officeDocument/2006/relationships/chart" Target="charts/chart8.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istrator\Desktop\&#20449;&#24687;&#24037;&#31243;&#19982;&#33402;&#26415;&#35774;&#35745;&#23398;&#38498;&#23398;&#39118;&#38382;&#2136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istrator\Desktop\&#20449;&#24687;&#24037;&#31243;&#19982;&#33402;&#26415;&#35774;&#35745;&#23398;&#38498;&#23398;&#39118;&#38382;&#2136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istrator\Desktop\&#20449;&#24687;&#24037;&#31243;&#19982;&#33402;&#26415;&#35774;&#35745;&#23398;&#38498;&#23398;&#39118;&#38382;&#2136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istrator\Desktop\&#20449;&#24687;&#24037;&#31243;&#19982;&#33402;&#26415;&#35774;&#35745;&#23398;&#38498;&#23398;&#39118;&#38382;&#2136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istrator\Desktop\&#20449;&#24687;&#24037;&#31243;&#19982;&#33402;&#26415;&#35774;&#35745;&#23398;&#38498;&#23398;&#39118;&#38382;&#21367;.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449;&#24687;&#24037;&#31243;&#19982;&#33402;&#26415;&#35774;&#35745;&#23398;&#38498;&#23398;&#39118;&#38382;&#2136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449;&#24687;&#24037;&#31243;&#19982;&#33402;&#26415;&#35774;&#35745;&#23398;&#38498;&#23398;&#39118;&#38382;&#2136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449;&#24687;&#24037;&#31243;&#19982;&#33402;&#26415;&#35774;&#35745;&#23398;&#38498;&#23398;&#39118;&#38382;&#2136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or\Desktop\&#20449;&#24687;&#24037;&#31243;&#19982;&#33402;&#26415;&#35774;&#35745;&#23398;&#38498;&#23398;&#39118;&#38382;&#2136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tor\Desktop\&#20449;&#24687;&#24037;&#31243;&#19982;&#33402;&#26415;&#35774;&#35745;&#23398;&#38498;&#23398;&#39118;&#38382;&#2136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2022-2023</a:t>
            </a:r>
            <a:r>
              <a:rPr lang="zh-CN" altLang="en-US"/>
              <a:t>学年第二学期</a:t>
            </a:r>
            <a:r>
              <a:rPr lang="en-US" altLang="zh-CN"/>
              <a:t>20</a:t>
            </a:r>
            <a:r>
              <a:rPr lang="zh-CN" altLang="en-US"/>
              <a:t>级挂科率统计表</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w="0">
              <a:solidFill>
                <a:schemeClr val="accent1"/>
              </a:solidFill>
            </a:ln>
            <a:effectLst/>
          </c:spPr>
          <c:invertIfNegative val="0"/>
          <c:dPt>
            <c:idx val="0"/>
            <c:invertIfNegative val="0"/>
            <c:bubble3D val="0"/>
            <c:spPr>
              <a:solidFill>
                <a:schemeClr val="accent1">
                  <a:lumMod val="60000"/>
                  <a:lumOff val="40000"/>
                </a:schemeClr>
              </a:solidFill>
              <a:ln w="0">
                <a:solidFill>
                  <a:schemeClr val="accent1"/>
                </a:solidFill>
              </a:ln>
              <a:effectLst/>
            </c:spPr>
          </c:dPt>
          <c:dPt>
            <c:idx val="1"/>
            <c:invertIfNegative val="0"/>
            <c:bubble3D val="0"/>
            <c:spPr>
              <a:solidFill>
                <a:srgbClr val="FFC000"/>
              </a:solidFill>
              <a:ln w="0">
                <a:solidFill>
                  <a:schemeClr val="accent1"/>
                </a:solidFill>
              </a:ln>
              <a:effectLst/>
            </c:spPr>
          </c:dPt>
          <c:dPt>
            <c:idx val="2"/>
            <c:invertIfNegative val="0"/>
            <c:bubble3D val="0"/>
            <c:spPr>
              <a:solidFill>
                <a:schemeClr val="accent2">
                  <a:lumMod val="60000"/>
                  <a:lumOff val="40000"/>
                </a:schemeClr>
              </a:solidFill>
              <a:ln w="0">
                <a:solidFill>
                  <a:schemeClr val="accent1"/>
                </a:solidFill>
              </a:ln>
              <a:effectLst/>
            </c:spPr>
          </c:dPt>
          <c:dPt>
            <c:idx val="3"/>
            <c:invertIfNegative val="0"/>
            <c:bubble3D val="0"/>
            <c:spPr>
              <a:solidFill>
                <a:schemeClr val="accent3">
                  <a:lumMod val="60000"/>
                  <a:lumOff val="40000"/>
                </a:schemeClr>
              </a:solidFill>
              <a:ln w="0">
                <a:solidFill>
                  <a:schemeClr val="accent1"/>
                </a:solidFill>
              </a:ln>
              <a:effectLst/>
            </c:spPr>
          </c:dPt>
          <c:dPt>
            <c:idx val="4"/>
            <c:invertIfNegative val="0"/>
            <c:bubble3D val="0"/>
            <c:spPr>
              <a:solidFill>
                <a:schemeClr val="accent5">
                  <a:lumMod val="60000"/>
                  <a:lumOff val="40000"/>
                </a:schemeClr>
              </a:solidFill>
              <a:ln w="0">
                <a:solidFill>
                  <a:schemeClr val="accent1"/>
                </a:solidFill>
              </a:ln>
              <a:effectLst/>
            </c:spPr>
          </c:dPt>
          <c:dPt>
            <c:idx val="5"/>
            <c:invertIfNegative val="0"/>
            <c:bubble3D val="0"/>
            <c:spPr>
              <a:solidFill>
                <a:schemeClr val="accent1">
                  <a:lumMod val="75000"/>
                </a:schemeClr>
              </a:solidFill>
              <a:ln w="0">
                <a:solidFill>
                  <a:schemeClr val="accent1"/>
                </a:solidFill>
              </a:ln>
              <a:effectLst/>
            </c:spPr>
          </c:dPt>
          <c:dPt>
            <c:idx val="7"/>
            <c:invertIfNegative val="0"/>
            <c:bubble3D val="0"/>
            <c:spPr>
              <a:solidFill>
                <a:schemeClr val="accent4">
                  <a:lumMod val="50000"/>
                </a:schemeClr>
              </a:solidFill>
              <a:ln w="0">
                <a:solidFill>
                  <a:schemeClr val="accent1"/>
                </a:solidFill>
              </a:ln>
              <a:effectLst/>
            </c:spPr>
          </c:dPt>
          <c:dPt>
            <c:idx val="8"/>
            <c:invertIfNegative val="0"/>
            <c:bubble3D val="0"/>
            <c:spPr>
              <a:solidFill>
                <a:schemeClr val="accent4">
                  <a:lumMod val="75000"/>
                </a:schemeClr>
              </a:solidFill>
              <a:ln w="0">
                <a:solidFill>
                  <a:schemeClr val="accent1"/>
                </a:solidFill>
              </a:ln>
              <a:effectLst/>
            </c:spPr>
          </c:dPt>
          <c:dPt>
            <c:idx val="9"/>
            <c:invertIfNegative val="0"/>
            <c:bubble3D val="0"/>
            <c:spPr>
              <a:solidFill>
                <a:schemeClr val="tx2"/>
              </a:solidFill>
              <a:ln w="0">
                <a:solidFill>
                  <a:schemeClr val="accent1"/>
                </a:solidFill>
              </a:ln>
              <a:effectLst/>
            </c:spPr>
          </c:dPt>
          <c:dLbls>
            <c:delete val="1"/>
          </c:dLbls>
          <c:cat>
            <c:strRef>
              <c:f>Sheet1!$B$2:$B$11</c:f>
              <c:strCache>
                <c:ptCount val="10"/>
                <c:pt idx="0">
                  <c:v>水工20-1</c:v>
                </c:pt>
                <c:pt idx="1">
                  <c:v>水工20-2</c:v>
                </c:pt>
                <c:pt idx="2">
                  <c:v>水工20-3</c:v>
                </c:pt>
                <c:pt idx="3">
                  <c:v>水工20-4</c:v>
                </c:pt>
                <c:pt idx="4">
                  <c:v>农水20-1</c:v>
                </c:pt>
                <c:pt idx="5">
                  <c:v>农水20-2</c:v>
                </c:pt>
                <c:pt idx="6">
                  <c:v>水文20-1</c:v>
                </c:pt>
                <c:pt idx="7">
                  <c:v>港航20-1</c:v>
                </c:pt>
                <c:pt idx="8">
                  <c:v>港航20-2</c:v>
                </c:pt>
                <c:pt idx="9">
                  <c:v>环境20-1</c:v>
                </c:pt>
              </c:strCache>
            </c:strRef>
          </c:cat>
          <c:val>
            <c:numRef>
              <c:f>Sheet1!$C$2:$C$11</c:f>
              <c:numCache>
                <c:formatCode>General</c:formatCode>
                <c:ptCount val="10"/>
                <c:pt idx="0">
                  <c:v>0.162162162162162</c:v>
                </c:pt>
                <c:pt idx="1">
                  <c:v>0.131578947368421</c:v>
                </c:pt>
                <c:pt idx="2">
                  <c:v>0.175</c:v>
                </c:pt>
                <c:pt idx="3">
                  <c:v>0.189189189189189</c:v>
                </c:pt>
                <c:pt idx="4">
                  <c:v>0.1</c:v>
                </c:pt>
                <c:pt idx="5">
                  <c:v>0.05</c:v>
                </c:pt>
                <c:pt idx="6">
                  <c:v>0</c:v>
                </c:pt>
                <c:pt idx="7">
                  <c:v>0.151515151515152</c:v>
                </c:pt>
                <c:pt idx="8">
                  <c:v>0.0606060606060606</c:v>
                </c:pt>
                <c:pt idx="9">
                  <c:v>0.0810810810810811</c:v>
                </c:pt>
              </c:numCache>
            </c:numRef>
          </c:val>
        </c:ser>
        <c:dLbls>
          <c:showLegendKey val="0"/>
          <c:showVal val="0"/>
          <c:showCatName val="0"/>
          <c:showSerName val="0"/>
          <c:showPercent val="0"/>
          <c:showBubbleSize val="0"/>
        </c:dLbls>
        <c:gapWidth val="54"/>
        <c:overlap val="19"/>
        <c:axId val="1646078592"/>
        <c:axId val="1648350976"/>
      </c:barChart>
      <c:catAx>
        <c:axId val="1646078592"/>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8350976"/>
        <c:crosses val="autoZero"/>
        <c:auto val="1"/>
        <c:lblAlgn val="ctr"/>
        <c:lblOffset val="100"/>
        <c:noMultiLvlLbl val="0"/>
      </c:catAx>
      <c:valAx>
        <c:axId val="1648350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607859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rgbClr val="22B5C3"/>
              </a:solidFill>
            </c:spPr>
          </c:dPt>
          <c:dPt>
            <c:idx val="1"/>
            <c:bubble3D val="0"/>
            <c:spPr>
              <a:solidFill>
                <a:srgbClr val="A3BE57"/>
              </a:solidFill>
            </c:spPr>
          </c:dPt>
          <c:dPt>
            <c:idx val="2"/>
            <c:bubble3D val="0"/>
            <c:spPr>
              <a:solidFill>
                <a:srgbClr val="FF9C9C"/>
              </a:solidFill>
            </c:spPr>
          </c:dPt>
          <c:dLbls>
            <c:delete val="1"/>
          </c:dLbls>
          <c:cat>
            <c:strRef>
              <c:f>'[信息工程与艺术设计学院学风问卷.xlsx]Q6'!$B$20:$B$22</c:f>
              <c:strCache>
                <c:ptCount val="3"/>
                <c:pt idx="0">
                  <c:v>A 经常会有</c:v>
                </c:pt>
                <c:pt idx="1">
                  <c:v>B 偶尔会有几位同学</c:v>
                </c:pt>
                <c:pt idx="2">
                  <c:v>C 没有</c:v>
                </c:pt>
              </c:strCache>
            </c:strRef>
          </c:cat>
          <c:val>
            <c:numRef>
              <c:f>'[信息工程与艺术设计学院学风问卷.xlsx]Q6'!$C$20:$C$22</c:f>
              <c:numCache>
                <c:formatCode>General</c:formatCode>
                <c:ptCount val="3"/>
                <c:pt idx="0">
                  <c:v>127</c:v>
                </c:pt>
                <c:pt idx="1">
                  <c:v>253</c:v>
                </c:pt>
                <c:pt idx="2">
                  <c:v>44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rgbClr val="22B5C3"/>
              </a:solidFill>
            </c:spPr>
          </c:dPt>
          <c:dPt>
            <c:idx val="1"/>
            <c:bubble3D val="0"/>
            <c:spPr>
              <a:solidFill>
                <a:srgbClr val="A3BE57"/>
              </a:solidFill>
            </c:spPr>
          </c:dPt>
          <c:dPt>
            <c:idx val="2"/>
            <c:bubble3D val="0"/>
            <c:spPr>
              <a:solidFill>
                <a:srgbClr val="FF9C9C"/>
              </a:solidFill>
            </c:spPr>
          </c:dPt>
          <c:dPt>
            <c:idx val="3"/>
            <c:bubble3D val="0"/>
            <c:spPr>
              <a:solidFill>
                <a:srgbClr val="48CFEF"/>
              </a:solidFill>
            </c:spPr>
          </c:dPt>
          <c:dLbls>
            <c:delete val="1"/>
          </c:dLbls>
          <c:cat>
            <c:strRef>
              <c:f>'[信息工程与艺术设计学院学风问卷.xlsx]Q7'!$B$20:$B$23</c:f>
              <c:strCache>
                <c:ptCount val="4"/>
                <c:pt idx="0">
                  <c:v>A 能够很好的利用起来</c:v>
                </c:pt>
                <c:pt idx="1">
                  <c:v>B 大部分时间都能良好的利用</c:v>
                </c:pt>
                <c:pt idx="2">
                  <c:v>C 有时会利用</c:v>
                </c:pt>
                <c:pt idx="3">
                  <c:v>D 效率不高，总是浪费时间</c:v>
                </c:pt>
              </c:strCache>
            </c:strRef>
          </c:cat>
          <c:val>
            <c:numRef>
              <c:f>'[信息工程与艺术设计学院学风问卷.xlsx]Q7'!$C$20:$C$23</c:f>
              <c:numCache>
                <c:formatCode>General</c:formatCode>
                <c:ptCount val="4"/>
                <c:pt idx="0">
                  <c:v>93</c:v>
                </c:pt>
                <c:pt idx="1">
                  <c:v>126</c:v>
                </c:pt>
                <c:pt idx="2">
                  <c:v>108</c:v>
                </c:pt>
                <c:pt idx="3">
                  <c:v>97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62935323383085"/>
          <c:y val="0.413589743589744"/>
        </c:manualLayout>
      </c:layout>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3383084577114"/>
          <c:y val="0.0564102564102564"/>
          <c:w val="0.639738805970149"/>
          <c:h val="0.808717948717949"/>
        </c:manualLayout>
      </c:layout>
      <c:barChart>
        <c:barDir val="bar"/>
        <c:grouping val="clustered"/>
        <c:varyColors val="0"/>
        <c:ser>
          <c:idx val="0"/>
          <c:order val="0"/>
          <c:spPr>
            <a:solidFill>
              <a:srgbClr val="22B5C3"/>
            </a:solidFill>
            <a:ln>
              <a:solidFill>
                <a:srgbClr val="22B5C3"/>
              </a:solidFill>
            </a:ln>
          </c:spPr>
          <c:invertIfNegative val="0"/>
          <c:dLbls>
            <c:delete val="1"/>
          </c:dLbls>
          <c:cat>
            <c:strRef>
              <c:f>'[信息工程与艺术设计学院学风问卷.xlsx]Q8'!$B$20:$B$23</c:f>
              <c:strCache>
                <c:ptCount val="4"/>
                <c:pt idx="0">
                  <c:v>A 加强早晚自习的督促管理</c:v>
                </c:pt>
                <c:pt idx="1">
                  <c:v>B 规范早晚自习的规章制度</c:v>
                </c:pt>
                <c:pt idx="2">
                  <c:v>C 严格处罚机制</c:v>
                </c:pt>
                <c:pt idx="3">
                  <c:v>D 其他（意见补充）</c:v>
                </c:pt>
              </c:strCache>
            </c:strRef>
          </c:cat>
          <c:val>
            <c:numRef>
              <c:f>'[信息工程与艺术设计学院学风问卷.xlsx]Q8'!$C$20:$C$23</c:f>
              <c:numCache>
                <c:formatCode>General</c:formatCode>
                <c:ptCount val="4"/>
                <c:pt idx="0">
                  <c:v>181</c:v>
                </c:pt>
                <c:pt idx="1">
                  <c:v>203</c:v>
                </c:pt>
                <c:pt idx="2">
                  <c:v>55</c:v>
                </c:pt>
                <c:pt idx="3">
                  <c:v>76</c:v>
                </c:pt>
              </c:numCache>
            </c:numRef>
          </c:val>
        </c:ser>
        <c:dLbls>
          <c:showLegendKey val="0"/>
          <c:showVal val="0"/>
          <c:showCatName val="0"/>
          <c:showSerName val="0"/>
          <c:showPercent val="0"/>
          <c:showBubbleSize val="0"/>
        </c:dLbls>
        <c:gapWidth val="150"/>
        <c:axId val="50080001"/>
        <c:axId val="50080002"/>
      </c:barChart>
      <c:catAx>
        <c:axId val="50080001"/>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50080002"/>
        <c:crosses val="autoZero"/>
        <c:auto val="1"/>
        <c:lblAlgn val="ctr"/>
        <c:lblOffset val="100"/>
        <c:noMultiLvlLbl val="0"/>
      </c:catAx>
      <c:valAx>
        <c:axId val="50080002"/>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50080001"/>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22B5C3"/>
            </a:solidFill>
            <a:ln>
              <a:solidFill>
                <a:srgbClr val="22B5C3"/>
              </a:solidFill>
            </a:ln>
          </c:spPr>
          <c:invertIfNegative val="0"/>
          <c:dLbls>
            <c:delete val="1"/>
          </c:dLbls>
          <c:cat>
            <c:strRef>
              <c:f>'[信息工程与艺术设计学院学风问卷.xlsx]Q9'!$B$20:$B$28</c:f>
              <c:strCache>
                <c:ptCount val="9"/>
                <c:pt idx="0">
                  <c:v>A 缺乏学习的动力，厌学情绪高，为考试而学</c:v>
                </c:pt>
                <c:pt idx="1">
                  <c:v>B 学习纪律意识差，旷课迟到现象严重</c:v>
                </c:pt>
                <c:pt idx="2">
                  <c:v>C 满与现状，进取心不强</c:v>
                </c:pt>
                <c:pt idx="3">
                  <c:v>D 创新性不强，缺乏实践能力</c:v>
                </c:pt>
                <c:pt idx="4">
                  <c:v>E  没有学习、学术的气氛</c:v>
                </c:pt>
                <c:pt idx="5">
                  <c:v>F 迷恋手机、网上的游戏 </c:v>
                </c:pt>
                <c:pt idx="6">
                  <c:v>G 抄袭作业 </c:v>
                </c:pt>
                <c:pt idx="7">
                  <c:v>H 管理不完善</c:v>
                </c:pt>
                <c:pt idx="8">
                  <c:v>I  其他（意见补充）</c:v>
                </c:pt>
              </c:strCache>
            </c:strRef>
          </c:cat>
          <c:val>
            <c:numRef>
              <c:f>'[信息工程与艺术设计学院学风问卷.xlsx]Q9'!$C$20:$C$28</c:f>
              <c:numCache>
                <c:formatCode>General</c:formatCode>
                <c:ptCount val="9"/>
                <c:pt idx="0">
                  <c:v>252</c:v>
                </c:pt>
                <c:pt idx="1">
                  <c:v>105</c:v>
                </c:pt>
                <c:pt idx="2">
                  <c:v>161</c:v>
                </c:pt>
                <c:pt idx="3">
                  <c:v>147</c:v>
                </c:pt>
                <c:pt idx="4">
                  <c:v>138</c:v>
                </c:pt>
                <c:pt idx="5">
                  <c:v>149</c:v>
                </c:pt>
                <c:pt idx="6">
                  <c:v>40</c:v>
                </c:pt>
                <c:pt idx="7">
                  <c:v>47</c:v>
                </c:pt>
                <c:pt idx="8">
                  <c:v>8</c:v>
                </c:pt>
              </c:numCache>
            </c:numRef>
          </c:val>
        </c:ser>
        <c:dLbls>
          <c:showLegendKey val="0"/>
          <c:showVal val="0"/>
          <c:showCatName val="0"/>
          <c:showSerName val="0"/>
          <c:showPercent val="0"/>
          <c:showBubbleSize val="0"/>
        </c:dLbls>
        <c:gapWidth val="150"/>
        <c:axId val="50090001"/>
        <c:axId val="50090002"/>
      </c:barChart>
      <c:catAx>
        <c:axId val="50090001"/>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50090002"/>
        <c:crosses val="autoZero"/>
        <c:auto val="1"/>
        <c:lblAlgn val="ctr"/>
        <c:lblOffset val="100"/>
        <c:noMultiLvlLbl val="0"/>
      </c:catAx>
      <c:valAx>
        <c:axId val="50090002"/>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50090001"/>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22B5C3"/>
            </a:solidFill>
            <a:ln>
              <a:solidFill>
                <a:srgbClr val="22B5C3"/>
              </a:solidFill>
            </a:ln>
          </c:spPr>
          <c:invertIfNegative val="0"/>
          <c:dLbls>
            <c:delete val="1"/>
          </c:dLbls>
          <c:cat>
            <c:strRef>
              <c:f>'[信息工程与艺术设计学院学风问卷.xlsx]Q10'!$B$20:$B$23</c:f>
              <c:strCache>
                <c:ptCount val="4"/>
                <c:pt idx="0">
                  <c:v>A 课程安排需更加合理 </c:v>
                </c:pt>
                <c:pt idx="1">
                  <c:v>B 加强课堂纪律的管理 </c:v>
                </c:pt>
                <c:pt idx="2">
                  <c:v>C 多组织与学风建设有关的讲座和活动，加强学习氛围  </c:v>
                </c:pt>
                <c:pt idx="3">
                  <c:v>D 其他（意见补充）</c:v>
                </c:pt>
              </c:strCache>
            </c:strRef>
          </c:cat>
          <c:val>
            <c:numRef>
              <c:f>'[信息工程与艺术设计学院学风问卷.xlsx]Q10'!$C$20:$C$23</c:f>
              <c:numCache>
                <c:formatCode>General</c:formatCode>
                <c:ptCount val="4"/>
                <c:pt idx="0">
                  <c:v>294</c:v>
                </c:pt>
                <c:pt idx="1">
                  <c:v>112</c:v>
                </c:pt>
                <c:pt idx="2">
                  <c:v>173</c:v>
                </c:pt>
                <c:pt idx="3">
                  <c:v>14</c:v>
                </c:pt>
              </c:numCache>
            </c:numRef>
          </c:val>
        </c:ser>
        <c:dLbls>
          <c:showLegendKey val="0"/>
          <c:showVal val="0"/>
          <c:showCatName val="0"/>
          <c:showSerName val="0"/>
          <c:showPercent val="0"/>
          <c:showBubbleSize val="0"/>
        </c:dLbls>
        <c:gapWidth val="150"/>
        <c:axId val="50100001"/>
        <c:axId val="50100002"/>
      </c:barChart>
      <c:catAx>
        <c:axId val="50100001"/>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50100002"/>
        <c:crosses val="autoZero"/>
        <c:auto val="1"/>
        <c:lblAlgn val="ctr"/>
        <c:lblOffset val="100"/>
        <c:noMultiLvlLbl val="0"/>
      </c:catAx>
      <c:valAx>
        <c:axId val="50100002"/>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50100001"/>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2022-2023</a:t>
            </a:r>
            <a:r>
              <a:rPr lang="zh-CN" altLang="en-US"/>
              <a:t>学年第二学期</a:t>
            </a:r>
            <a:r>
              <a:rPr lang="en-US" altLang="zh-CN"/>
              <a:t>21</a:t>
            </a:r>
            <a:r>
              <a:rPr lang="zh-CN" altLang="en-US"/>
              <a:t>级挂科率统计表</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dPt>
          <c:dPt>
            <c:idx val="1"/>
            <c:invertIfNegative val="0"/>
            <c:bubble3D val="0"/>
            <c:spPr>
              <a:solidFill>
                <a:schemeClr val="accent4"/>
              </a:solidFill>
              <a:ln>
                <a:noFill/>
              </a:ln>
              <a:effectLst/>
            </c:spPr>
          </c:dPt>
          <c:dPt>
            <c:idx val="2"/>
            <c:invertIfNegative val="0"/>
            <c:bubble3D val="0"/>
            <c:spPr>
              <a:solidFill>
                <a:schemeClr val="accent6"/>
              </a:solidFill>
              <a:ln>
                <a:noFill/>
              </a:ln>
              <a:effectLst/>
            </c:spPr>
          </c:dPt>
          <c:dPt>
            <c:idx val="3"/>
            <c:invertIfNegative val="0"/>
            <c:bubble3D val="0"/>
            <c:spPr>
              <a:solidFill>
                <a:schemeClr val="accent2">
                  <a:lumMod val="75000"/>
                </a:schemeClr>
              </a:solidFill>
              <a:ln>
                <a:noFill/>
              </a:ln>
              <a:effectLst/>
            </c:spPr>
          </c:dPt>
          <c:dPt>
            <c:idx val="4"/>
            <c:invertIfNegative val="0"/>
            <c:bubble3D val="0"/>
            <c:spPr>
              <a:solidFill>
                <a:schemeClr val="accent3">
                  <a:lumMod val="75000"/>
                </a:schemeClr>
              </a:solidFill>
              <a:ln>
                <a:noFill/>
              </a:ln>
              <a:effectLst/>
            </c:spPr>
          </c:dPt>
          <c:dPt>
            <c:idx val="5"/>
            <c:invertIfNegative val="0"/>
            <c:bubble3D val="0"/>
            <c:spPr>
              <a:solidFill>
                <a:srgbClr val="C00000"/>
              </a:solidFill>
              <a:ln>
                <a:noFill/>
              </a:ln>
              <a:effectLst/>
            </c:spPr>
          </c:dPt>
          <c:dPt>
            <c:idx val="6"/>
            <c:invertIfNegative val="0"/>
            <c:bubble3D val="0"/>
            <c:spPr>
              <a:solidFill>
                <a:srgbClr val="FFFF00"/>
              </a:solidFill>
              <a:ln>
                <a:noFill/>
              </a:ln>
              <a:effectLst/>
            </c:spPr>
          </c:dPt>
          <c:dPt>
            <c:idx val="7"/>
            <c:invertIfNegative val="0"/>
            <c:bubble3D val="0"/>
            <c:spPr>
              <a:solidFill>
                <a:srgbClr val="92D050"/>
              </a:solidFill>
              <a:ln>
                <a:noFill/>
              </a:ln>
              <a:effectLst/>
            </c:spPr>
          </c:dPt>
          <c:dPt>
            <c:idx val="8"/>
            <c:invertIfNegative val="0"/>
            <c:bubble3D val="0"/>
            <c:spPr>
              <a:solidFill>
                <a:srgbClr val="7030A0"/>
              </a:solidFill>
              <a:ln>
                <a:noFill/>
              </a:ln>
              <a:effectLst/>
            </c:spPr>
          </c:dPt>
          <c:dPt>
            <c:idx val="9"/>
            <c:invertIfNegative val="0"/>
            <c:bubble3D val="0"/>
            <c:spPr>
              <a:solidFill>
                <a:srgbClr val="0070C0"/>
              </a:solidFill>
              <a:ln>
                <a:noFill/>
              </a:ln>
              <a:effectLst/>
            </c:spPr>
          </c:dPt>
          <c:dPt>
            <c:idx val="10"/>
            <c:invertIfNegative val="0"/>
            <c:bubble3D val="0"/>
            <c:spPr>
              <a:solidFill>
                <a:srgbClr val="00B0F0"/>
              </a:solidFill>
              <a:ln>
                <a:noFill/>
              </a:ln>
              <a:effectLst/>
            </c:spPr>
          </c:dPt>
          <c:dPt>
            <c:idx val="11"/>
            <c:invertIfNegative val="0"/>
            <c:bubble3D val="0"/>
            <c:spPr>
              <a:solidFill>
                <a:schemeClr val="accent4">
                  <a:lumMod val="50000"/>
                </a:schemeClr>
              </a:solidFill>
              <a:ln>
                <a:noFill/>
              </a:ln>
              <a:effectLst/>
            </c:spPr>
          </c:dPt>
          <c:dLbls>
            <c:delete val="1"/>
          </c:dLbls>
          <c:cat>
            <c:strRef>
              <c:f>Sheet1!$B$12:$B$23</c:f>
              <c:strCache>
                <c:ptCount val="12"/>
                <c:pt idx="0">
                  <c:v>水工21-1</c:v>
                </c:pt>
                <c:pt idx="1">
                  <c:v>水工21-2</c:v>
                </c:pt>
                <c:pt idx="2">
                  <c:v>水工21-3</c:v>
                </c:pt>
                <c:pt idx="3">
                  <c:v>水工21-4</c:v>
                </c:pt>
                <c:pt idx="4">
                  <c:v>环境21-1</c:v>
                </c:pt>
                <c:pt idx="5">
                  <c:v>环境21-2</c:v>
                </c:pt>
                <c:pt idx="6">
                  <c:v>农水21-1</c:v>
                </c:pt>
                <c:pt idx="7">
                  <c:v>农水21-2</c:v>
                </c:pt>
                <c:pt idx="8">
                  <c:v>港航21-1</c:v>
                </c:pt>
                <c:pt idx="9">
                  <c:v>港航21-2</c:v>
                </c:pt>
                <c:pt idx="10">
                  <c:v>水文21-1</c:v>
                </c:pt>
                <c:pt idx="11">
                  <c:v>水文21-2</c:v>
                </c:pt>
              </c:strCache>
            </c:strRef>
          </c:cat>
          <c:val>
            <c:numRef>
              <c:f>Sheet1!$C$12:$C$23</c:f>
              <c:numCache>
                <c:formatCode>General</c:formatCode>
                <c:ptCount val="12"/>
                <c:pt idx="0">
                  <c:v>0.15</c:v>
                </c:pt>
                <c:pt idx="1">
                  <c:v>0.179487179487179</c:v>
                </c:pt>
                <c:pt idx="2">
                  <c:v>0.35</c:v>
                </c:pt>
                <c:pt idx="3">
                  <c:v>0.194444444444444</c:v>
                </c:pt>
                <c:pt idx="4">
                  <c:v>0.0967741935483871</c:v>
                </c:pt>
                <c:pt idx="5">
                  <c:v>0.09375</c:v>
                </c:pt>
                <c:pt idx="6">
                  <c:v>0.19047619047619</c:v>
                </c:pt>
                <c:pt idx="7">
                  <c:v>0.175</c:v>
                </c:pt>
                <c:pt idx="8">
                  <c:v>0.225806451612903</c:v>
                </c:pt>
                <c:pt idx="9">
                  <c:v>0.0967741935483871</c:v>
                </c:pt>
                <c:pt idx="10">
                  <c:v>0.121212121212121</c:v>
                </c:pt>
                <c:pt idx="11">
                  <c:v>0.2</c:v>
                </c:pt>
              </c:numCache>
            </c:numRef>
          </c:val>
        </c:ser>
        <c:dLbls>
          <c:showLegendKey val="0"/>
          <c:showVal val="0"/>
          <c:showCatName val="0"/>
          <c:showSerName val="0"/>
          <c:showPercent val="0"/>
          <c:showBubbleSize val="0"/>
        </c:dLbls>
        <c:gapWidth val="49"/>
        <c:overlap val="-27"/>
        <c:axId val="1652201360"/>
        <c:axId val="1647389376"/>
      </c:barChart>
      <c:catAx>
        <c:axId val="1652201360"/>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7389376"/>
        <c:crosses val="autoZero"/>
        <c:auto val="1"/>
        <c:lblAlgn val="ctr"/>
        <c:lblOffset val="100"/>
        <c:noMultiLvlLbl val="0"/>
      </c:catAx>
      <c:valAx>
        <c:axId val="1647389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220136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2022-2023</a:t>
            </a:r>
            <a:r>
              <a:rPr lang="zh-CN" altLang="en-US"/>
              <a:t>学年第二学期</a:t>
            </a:r>
            <a:r>
              <a:rPr lang="en-US" altLang="zh-CN"/>
              <a:t>22</a:t>
            </a:r>
            <a:r>
              <a:rPr lang="zh-CN" altLang="en-US"/>
              <a:t>级挂科率统计表</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FF00"/>
              </a:solidFill>
              <a:ln>
                <a:noFill/>
              </a:ln>
              <a:effectLst/>
            </c:spPr>
          </c:dPt>
          <c:dPt>
            <c:idx val="1"/>
            <c:invertIfNegative val="0"/>
            <c:bubble3D val="0"/>
            <c:spPr>
              <a:solidFill>
                <a:srgbClr val="FFC000"/>
              </a:solidFill>
              <a:ln>
                <a:noFill/>
              </a:ln>
              <a:effectLst/>
            </c:spPr>
          </c:dPt>
          <c:dPt>
            <c:idx val="2"/>
            <c:invertIfNegative val="0"/>
            <c:bubble3D val="0"/>
            <c:spPr>
              <a:solidFill>
                <a:srgbClr val="FF0000"/>
              </a:solidFill>
              <a:ln>
                <a:noFill/>
              </a:ln>
              <a:effectLst/>
            </c:spPr>
          </c:dPt>
          <c:dPt>
            <c:idx val="3"/>
            <c:invertIfNegative val="0"/>
            <c:bubble3D val="0"/>
            <c:spPr>
              <a:solidFill>
                <a:srgbClr val="C00000"/>
              </a:solidFill>
              <a:ln>
                <a:noFill/>
              </a:ln>
              <a:effectLst/>
            </c:spPr>
          </c:dPt>
          <c:dPt>
            <c:idx val="4"/>
            <c:invertIfNegative val="0"/>
            <c:bubble3D val="0"/>
            <c:spPr>
              <a:solidFill>
                <a:srgbClr val="92D050"/>
              </a:solidFill>
              <a:ln>
                <a:noFill/>
              </a:ln>
              <a:effectLst/>
            </c:spPr>
          </c:dPt>
          <c:dPt>
            <c:idx val="5"/>
            <c:invertIfNegative val="0"/>
            <c:bubble3D val="0"/>
            <c:spPr>
              <a:solidFill>
                <a:srgbClr val="0070C0"/>
              </a:solidFill>
              <a:ln>
                <a:noFill/>
              </a:ln>
              <a:effectLst/>
            </c:spPr>
          </c:dPt>
          <c:dPt>
            <c:idx val="6"/>
            <c:invertIfNegative val="0"/>
            <c:bubble3D val="0"/>
            <c:spPr>
              <a:solidFill>
                <a:srgbClr val="00B050"/>
              </a:solidFill>
              <a:ln>
                <a:noFill/>
              </a:ln>
              <a:effectLst/>
            </c:spPr>
          </c:dPt>
          <c:dPt>
            <c:idx val="7"/>
            <c:invertIfNegative val="0"/>
            <c:bubble3D val="0"/>
            <c:spPr>
              <a:solidFill>
                <a:srgbClr val="00B0F0"/>
              </a:solidFill>
              <a:ln>
                <a:noFill/>
              </a:ln>
              <a:effectLst/>
            </c:spPr>
          </c:dPt>
          <c:dPt>
            <c:idx val="8"/>
            <c:invertIfNegative val="0"/>
            <c:bubble3D val="0"/>
            <c:spPr>
              <a:solidFill>
                <a:schemeClr val="accent2"/>
              </a:solidFill>
              <a:ln>
                <a:noFill/>
              </a:ln>
              <a:effectLst/>
            </c:spPr>
          </c:dPt>
          <c:dPt>
            <c:idx val="9"/>
            <c:invertIfNegative val="0"/>
            <c:bubble3D val="0"/>
            <c:spPr>
              <a:solidFill>
                <a:schemeClr val="accent2">
                  <a:lumMod val="75000"/>
                </a:schemeClr>
              </a:solidFill>
              <a:ln>
                <a:noFill/>
              </a:ln>
              <a:effectLst/>
            </c:spPr>
          </c:dPt>
          <c:dPt>
            <c:idx val="10"/>
            <c:invertIfNegative val="0"/>
            <c:bubble3D val="0"/>
            <c:spPr>
              <a:solidFill>
                <a:schemeClr val="bg2">
                  <a:lumMod val="75000"/>
                </a:schemeClr>
              </a:solidFill>
              <a:ln>
                <a:noFill/>
              </a:ln>
              <a:effectLst/>
            </c:spPr>
          </c:dPt>
          <c:dPt>
            <c:idx val="11"/>
            <c:invertIfNegative val="0"/>
            <c:bubble3D val="0"/>
            <c:spPr>
              <a:solidFill>
                <a:srgbClr val="7030A0"/>
              </a:solidFill>
              <a:ln>
                <a:noFill/>
              </a:ln>
              <a:effectLst/>
            </c:spPr>
          </c:dPt>
          <c:dPt>
            <c:idx val="12"/>
            <c:invertIfNegative val="0"/>
            <c:bubble3D val="0"/>
            <c:spPr>
              <a:solidFill>
                <a:schemeClr val="accent2">
                  <a:lumMod val="50000"/>
                </a:schemeClr>
              </a:solidFill>
              <a:ln>
                <a:noFill/>
              </a:ln>
              <a:effectLst/>
            </c:spPr>
          </c:dPt>
          <c:dPt>
            <c:idx val="13"/>
            <c:invertIfNegative val="0"/>
            <c:bubble3D val="0"/>
            <c:spPr>
              <a:solidFill>
                <a:schemeClr val="tx1">
                  <a:lumMod val="85000"/>
                  <a:lumOff val="15000"/>
                </a:schemeClr>
              </a:solidFill>
              <a:ln>
                <a:noFill/>
              </a:ln>
              <a:effectLst/>
            </c:spPr>
          </c:dPt>
          <c:dPt>
            <c:idx val="14"/>
            <c:invertIfNegative val="0"/>
            <c:bubble3D val="0"/>
            <c:spPr>
              <a:solidFill>
                <a:schemeClr val="accent4">
                  <a:lumMod val="50000"/>
                </a:schemeClr>
              </a:solidFill>
              <a:ln>
                <a:noFill/>
              </a:ln>
              <a:effectLst/>
            </c:spPr>
          </c:dPt>
          <c:dPt>
            <c:idx val="15"/>
            <c:invertIfNegative val="0"/>
            <c:bubble3D val="0"/>
            <c:spPr>
              <a:solidFill>
                <a:schemeClr val="accent4">
                  <a:lumMod val="75000"/>
                </a:schemeClr>
              </a:solidFill>
              <a:ln>
                <a:noFill/>
              </a:ln>
              <a:effectLst/>
            </c:spPr>
          </c:dPt>
          <c:dLbls>
            <c:delete val="1"/>
          </c:dLbls>
          <c:cat>
            <c:strRef>
              <c:f>Sheet1!$B$24:$B$39</c:f>
              <c:strCache>
                <c:ptCount val="16"/>
                <c:pt idx="0">
                  <c:v>水工22-1</c:v>
                </c:pt>
                <c:pt idx="1">
                  <c:v>水工22-2</c:v>
                </c:pt>
                <c:pt idx="2">
                  <c:v>水工22-3</c:v>
                </c:pt>
                <c:pt idx="3">
                  <c:v>水工22-4</c:v>
                </c:pt>
                <c:pt idx="4">
                  <c:v>农水22-1</c:v>
                </c:pt>
                <c:pt idx="5">
                  <c:v>农水22-2</c:v>
                </c:pt>
                <c:pt idx="6">
                  <c:v>农水22-3</c:v>
                </c:pt>
                <c:pt idx="7">
                  <c:v>水文22-1</c:v>
                </c:pt>
                <c:pt idx="8">
                  <c:v>水文22-2</c:v>
                </c:pt>
                <c:pt idx="9">
                  <c:v>港航22-1</c:v>
                </c:pt>
                <c:pt idx="10">
                  <c:v>港航22-2</c:v>
                </c:pt>
                <c:pt idx="11">
                  <c:v>环境22-1</c:v>
                </c:pt>
                <c:pt idx="12">
                  <c:v>环境22-2</c:v>
                </c:pt>
                <c:pt idx="13">
                  <c:v>水工S22-1</c:v>
                </c:pt>
                <c:pt idx="14">
                  <c:v>水工S22-2</c:v>
                </c:pt>
                <c:pt idx="15">
                  <c:v>水工S22-3</c:v>
                </c:pt>
              </c:strCache>
            </c:strRef>
          </c:cat>
          <c:val>
            <c:numRef>
              <c:f>Sheet1!$C$24:$C$39</c:f>
              <c:numCache>
                <c:formatCode>General</c:formatCode>
                <c:ptCount val="16"/>
                <c:pt idx="0">
                  <c:v>0.219512195121951</c:v>
                </c:pt>
                <c:pt idx="1">
                  <c:v>0.162790697674419</c:v>
                </c:pt>
                <c:pt idx="2">
                  <c:v>0.119047619047619</c:v>
                </c:pt>
                <c:pt idx="3">
                  <c:v>0.463414634146341</c:v>
                </c:pt>
                <c:pt idx="4">
                  <c:v>0.153846153846154</c:v>
                </c:pt>
                <c:pt idx="5">
                  <c:v>0.282051282051282</c:v>
                </c:pt>
                <c:pt idx="6">
                  <c:v>0.195121951219512</c:v>
                </c:pt>
                <c:pt idx="7">
                  <c:v>0.232558139534884</c:v>
                </c:pt>
                <c:pt idx="8">
                  <c:v>0.285714285714286</c:v>
                </c:pt>
                <c:pt idx="9">
                  <c:v>0.277777777777778</c:v>
                </c:pt>
                <c:pt idx="10">
                  <c:v>0.128205128205128</c:v>
                </c:pt>
                <c:pt idx="11">
                  <c:v>0.175</c:v>
                </c:pt>
                <c:pt idx="12">
                  <c:v>0.125</c:v>
                </c:pt>
                <c:pt idx="13">
                  <c:v>0.171428571428571</c:v>
                </c:pt>
                <c:pt idx="14">
                  <c:v>0.257142857142857</c:v>
                </c:pt>
                <c:pt idx="15">
                  <c:v>0.0909090909090909</c:v>
                </c:pt>
              </c:numCache>
            </c:numRef>
          </c:val>
        </c:ser>
        <c:dLbls>
          <c:showLegendKey val="0"/>
          <c:showVal val="0"/>
          <c:showCatName val="0"/>
          <c:showSerName val="0"/>
          <c:showPercent val="0"/>
          <c:showBubbleSize val="0"/>
        </c:dLbls>
        <c:gapWidth val="86"/>
        <c:overlap val="-27"/>
        <c:axId val="1487968720"/>
        <c:axId val="1478245776"/>
      </c:barChart>
      <c:catAx>
        <c:axId val="1487968720"/>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8245776"/>
        <c:crosses val="autoZero"/>
        <c:auto val="1"/>
        <c:lblAlgn val="ctr"/>
        <c:lblOffset val="100"/>
        <c:noMultiLvlLbl val="0"/>
      </c:catAx>
      <c:valAx>
        <c:axId val="1478245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8796872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2022-2023</a:t>
            </a:r>
            <a:r>
              <a:rPr lang="zh-CN" altLang="en-US"/>
              <a:t>学年第二学期各年级挂科率统计表</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rgbClr val="FFC000"/>
            </a:solidFill>
            <a:ln>
              <a:noFill/>
            </a:ln>
            <a:effectLst/>
          </c:spPr>
          <c:invertIfNegative val="0"/>
          <c:dPt>
            <c:idx val="1"/>
            <c:invertIfNegative val="0"/>
            <c:bubble3D val="0"/>
            <c:spPr>
              <a:solidFill>
                <a:schemeClr val="accent2">
                  <a:lumMod val="75000"/>
                </a:schemeClr>
              </a:solidFill>
              <a:ln>
                <a:noFill/>
              </a:ln>
              <a:effectLst/>
            </c:spPr>
          </c:dPt>
          <c:dPt>
            <c:idx val="2"/>
            <c:invertIfNegative val="0"/>
            <c:bubble3D val="0"/>
            <c:spPr>
              <a:solidFill>
                <a:schemeClr val="accent5">
                  <a:lumMod val="75000"/>
                </a:schemeClr>
              </a:solidFill>
              <a:ln>
                <a:noFill/>
              </a:ln>
              <a:effectLst/>
            </c:spPr>
          </c:dPt>
          <c:dLbls>
            <c:delete val="1"/>
          </c:dLbls>
          <c:cat>
            <c:strRef>
              <c:f>Sheet1!$H$2:$H$4</c:f>
              <c:strCache>
                <c:ptCount val="3"/>
                <c:pt idx="0">
                  <c:v>20级</c:v>
                </c:pt>
                <c:pt idx="1">
                  <c:v>21级</c:v>
                </c:pt>
                <c:pt idx="2">
                  <c:v>22级</c:v>
                </c:pt>
              </c:strCache>
            </c:strRef>
          </c:cat>
          <c:val>
            <c:numRef>
              <c:f>Sheet1!$I$2:$I$4</c:f>
              <c:numCache>
                <c:formatCode>General</c:formatCode>
                <c:ptCount val="3"/>
                <c:pt idx="0">
                  <c:v>0.11081018</c:v>
                </c:pt>
                <c:pt idx="1">
                  <c:v>0.17647059</c:v>
                </c:pt>
                <c:pt idx="2">
                  <c:v>0.20985692</c:v>
                </c:pt>
              </c:numCache>
            </c:numRef>
          </c:val>
        </c:ser>
        <c:dLbls>
          <c:showLegendKey val="0"/>
          <c:showVal val="0"/>
          <c:showCatName val="0"/>
          <c:showSerName val="0"/>
          <c:showPercent val="0"/>
          <c:showBubbleSize val="0"/>
        </c:dLbls>
        <c:gapWidth val="119"/>
        <c:overlap val="-27"/>
        <c:axId val="1587809920"/>
        <c:axId val="1601913936"/>
      </c:barChart>
      <c:catAx>
        <c:axId val="158780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1913936"/>
        <c:crosses val="autoZero"/>
        <c:auto val="1"/>
        <c:lblAlgn val="ctr"/>
        <c:lblOffset val="100"/>
        <c:noMultiLvlLbl val="0"/>
      </c:catAx>
      <c:valAx>
        <c:axId val="1601913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8780992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rgbClr val="22B5C3"/>
              </a:solidFill>
            </c:spPr>
          </c:dPt>
          <c:dPt>
            <c:idx val="1"/>
            <c:bubble3D val="0"/>
            <c:spPr>
              <a:solidFill>
                <a:srgbClr val="A3BE57"/>
              </a:solidFill>
            </c:spPr>
          </c:dPt>
          <c:dPt>
            <c:idx val="2"/>
            <c:bubble3D val="0"/>
            <c:spPr>
              <a:solidFill>
                <a:srgbClr val="FF9C9C"/>
              </a:solidFill>
            </c:spPr>
          </c:dPt>
          <c:dLbls>
            <c:delete val="1"/>
          </c:dLbls>
          <c:cat>
            <c:strRef>
              <c:f>'[信息工程与艺术设计学院学风问卷.xlsx]Q1'!$B$20:$B$22</c:f>
              <c:strCache>
                <c:ptCount val="3"/>
                <c:pt idx="0">
                  <c:v>A 满意</c:v>
                </c:pt>
                <c:pt idx="1">
                  <c:v>B 一般</c:v>
                </c:pt>
                <c:pt idx="2">
                  <c:v>C 不满意</c:v>
                </c:pt>
              </c:strCache>
            </c:strRef>
          </c:cat>
          <c:val>
            <c:numRef>
              <c:f>'[信息工程与艺术设计学院学风问卷.xlsx]Q1'!$C$20:$C$22</c:f>
              <c:numCache>
                <c:formatCode>General</c:formatCode>
                <c:ptCount val="3"/>
                <c:pt idx="0">
                  <c:v>243</c:v>
                </c:pt>
                <c:pt idx="1">
                  <c:v>157</c:v>
                </c:pt>
                <c:pt idx="2">
                  <c:v>24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rgbClr val="22B5C3"/>
              </a:solidFill>
            </c:spPr>
          </c:dPt>
          <c:dPt>
            <c:idx val="1"/>
            <c:bubble3D val="0"/>
            <c:spPr>
              <a:solidFill>
                <a:srgbClr val="A3BE57"/>
              </a:solidFill>
            </c:spPr>
          </c:dPt>
          <c:dPt>
            <c:idx val="2"/>
            <c:bubble3D val="0"/>
            <c:spPr>
              <a:solidFill>
                <a:srgbClr val="FF9C9C"/>
              </a:solidFill>
            </c:spPr>
          </c:dPt>
          <c:dLbls>
            <c:delete val="1"/>
          </c:dLbls>
          <c:cat>
            <c:strRef>
              <c:f>'[信息工程与艺术设计学院学风问卷.xlsx]Q2'!$B$20:$B$22</c:f>
              <c:strCache>
                <c:ptCount val="3"/>
                <c:pt idx="0">
                  <c:v>A 较好</c:v>
                </c:pt>
                <c:pt idx="1">
                  <c:v>B 一般</c:v>
                </c:pt>
                <c:pt idx="2">
                  <c:v>C 不理想</c:v>
                </c:pt>
              </c:strCache>
            </c:strRef>
          </c:cat>
          <c:val>
            <c:numRef>
              <c:f>'[信息工程与艺术设计学院学风问卷.xlsx]Q2'!$C$20:$C$22</c:f>
              <c:numCache>
                <c:formatCode>General</c:formatCode>
                <c:ptCount val="3"/>
                <c:pt idx="0">
                  <c:v>279</c:v>
                </c:pt>
                <c:pt idx="1">
                  <c:v>131</c:v>
                </c:pt>
                <c:pt idx="2">
                  <c:v>14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rgbClr val="22B5C3"/>
              </a:solidFill>
            </c:spPr>
          </c:dPt>
          <c:dPt>
            <c:idx val="1"/>
            <c:bubble3D val="0"/>
            <c:spPr>
              <a:solidFill>
                <a:srgbClr val="A3BE57"/>
              </a:solidFill>
            </c:spPr>
          </c:dPt>
          <c:dPt>
            <c:idx val="2"/>
            <c:bubble3D val="0"/>
            <c:spPr>
              <a:solidFill>
                <a:srgbClr val="FF9C9C"/>
              </a:solidFill>
            </c:spPr>
          </c:dPt>
          <c:dLbls>
            <c:delete val="1"/>
          </c:dLbls>
          <c:cat>
            <c:strRef>
              <c:f>'[信息工程与艺术设计学院学风问卷.xlsx]Q3'!$B$20:$B$22</c:f>
              <c:strCache>
                <c:ptCount val="3"/>
                <c:pt idx="0">
                  <c:v>A 较好</c:v>
                </c:pt>
                <c:pt idx="1">
                  <c:v>B 一般</c:v>
                </c:pt>
                <c:pt idx="2">
                  <c:v>C 不理想</c:v>
                </c:pt>
              </c:strCache>
            </c:strRef>
          </c:cat>
          <c:val>
            <c:numRef>
              <c:f>'[信息工程与艺术设计学院学风问卷.xlsx]Q3'!$C$20:$C$22</c:f>
              <c:numCache>
                <c:formatCode>General</c:formatCode>
                <c:ptCount val="3"/>
                <c:pt idx="0">
                  <c:v>268</c:v>
                </c:pt>
                <c:pt idx="1">
                  <c:v>145</c:v>
                </c:pt>
                <c:pt idx="2">
                  <c:v>11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rgbClr val="22B5C3"/>
              </a:solidFill>
            </c:spPr>
          </c:dPt>
          <c:dPt>
            <c:idx val="1"/>
            <c:bubble3D val="0"/>
            <c:spPr>
              <a:solidFill>
                <a:srgbClr val="A3BE57"/>
              </a:solidFill>
            </c:spPr>
          </c:dPt>
          <c:dPt>
            <c:idx val="2"/>
            <c:bubble3D val="0"/>
            <c:spPr>
              <a:solidFill>
                <a:srgbClr val="FF9C9C"/>
              </a:solidFill>
            </c:spPr>
          </c:dPt>
          <c:dLbls>
            <c:delete val="1"/>
          </c:dLbls>
          <c:cat>
            <c:strRef>
              <c:f>'[信息工程与艺术设计学院学风问卷.xlsx]Q4'!$B$20:$B$22</c:f>
              <c:strCache>
                <c:ptCount val="3"/>
                <c:pt idx="0">
                  <c:v>A 经常</c:v>
                </c:pt>
                <c:pt idx="1">
                  <c:v>B 偶尔</c:v>
                </c:pt>
                <c:pt idx="2">
                  <c:v>C 不会</c:v>
                </c:pt>
              </c:strCache>
            </c:strRef>
          </c:cat>
          <c:val>
            <c:numRef>
              <c:f>'[信息工程与艺术设计学院学风问卷.xlsx]Q4'!$C$20:$C$22</c:f>
              <c:numCache>
                <c:formatCode>General</c:formatCode>
                <c:ptCount val="3"/>
                <c:pt idx="0">
                  <c:v>177</c:v>
                </c:pt>
                <c:pt idx="1">
                  <c:v>232</c:v>
                </c:pt>
                <c:pt idx="2">
                  <c:v>15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rgbClr val="22B5C3"/>
              </a:solidFill>
            </c:spPr>
          </c:dPt>
          <c:dPt>
            <c:idx val="1"/>
            <c:bubble3D val="0"/>
            <c:spPr>
              <a:solidFill>
                <a:srgbClr val="A3BE57"/>
              </a:solidFill>
            </c:spPr>
          </c:dPt>
          <c:dPt>
            <c:idx val="2"/>
            <c:bubble3D val="0"/>
            <c:spPr>
              <a:solidFill>
                <a:srgbClr val="FF9C9C"/>
              </a:solidFill>
            </c:spPr>
          </c:dPt>
          <c:dLbls>
            <c:delete val="1"/>
          </c:dLbls>
          <c:cat>
            <c:strRef>
              <c:f>'[信息工程与艺术设计学院学风问卷.xlsx]Q5'!$B$20:$B$22</c:f>
              <c:strCache>
                <c:ptCount val="3"/>
                <c:pt idx="0">
                  <c:v>A 氛围良好，利于学习能积极和老师交流</c:v>
                </c:pt>
                <c:pt idx="1">
                  <c:v>B 一般</c:v>
                </c:pt>
                <c:pt idx="2">
                  <c:v>C 氛围不好，不利于学习</c:v>
                </c:pt>
              </c:strCache>
            </c:strRef>
          </c:cat>
          <c:val>
            <c:numRef>
              <c:f>'[信息工程与艺术设计学院学风问卷.xlsx]Q5'!$C$20:$C$22</c:f>
              <c:numCache>
                <c:formatCode>General</c:formatCode>
                <c:ptCount val="3"/>
                <c:pt idx="0">
                  <c:v>212</c:v>
                </c:pt>
                <c:pt idx="1">
                  <c:v>192</c:v>
                </c:pt>
                <c:pt idx="2">
                  <c:v>20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589</Words>
  <Characters>3362</Characters>
  <Lines>28</Lines>
  <Paragraphs>7</Paragraphs>
  <TotalTime>213</TotalTime>
  <ScaleCrop>false</ScaleCrop>
  <LinksUpToDate>false</LinksUpToDate>
  <CharactersWithSpaces>3944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2023-03-29T12:14:00Z</dcterms:created>
  <dc:creator>咕噜咕噜</dc:creator>
  <cp:lastModifiedBy>guochunli</cp:lastModifiedBy>
  <dcterms:modified xsi:type="dcterms:W3CDTF">2023-12-21T02:05:04Z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7EF5D75C9C744589B3FB33E903095C8C_13</vt:lpwstr>
  </property>
</Properties>
</file>