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0E79" w14:textId="335371AB" w:rsidR="000A092D" w:rsidRDefault="00DD192B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水利工程学院</w:t>
      </w:r>
      <w:r>
        <w:rPr>
          <w:rFonts w:hint="eastAsia"/>
          <w:sz w:val="32"/>
          <w:szCs w:val="40"/>
        </w:rPr>
        <w:t>2</w:t>
      </w:r>
      <w:r>
        <w:rPr>
          <w:sz w:val="32"/>
          <w:szCs w:val="40"/>
        </w:rPr>
        <w:t>024-2025</w:t>
      </w:r>
      <w:r>
        <w:rPr>
          <w:rFonts w:hint="eastAsia"/>
          <w:sz w:val="32"/>
          <w:szCs w:val="40"/>
        </w:rPr>
        <w:t>学年</w:t>
      </w:r>
      <w:r w:rsidR="00000000">
        <w:rPr>
          <w:rFonts w:hint="eastAsia"/>
          <w:sz w:val="32"/>
          <w:szCs w:val="40"/>
        </w:rPr>
        <w:t>学情分析</w:t>
      </w:r>
      <w:r>
        <w:rPr>
          <w:rFonts w:hint="eastAsia"/>
          <w:sz w:val="32"/>
          <w:szCs w:val="40"/>
        </w:rPr>
        <w:t>报告</w:t>
      </w:r>
    </w:p>
    <w:p w14:paraId="233C6ED6" w14:textId="7AAB320F" w:rsidR="00DD192B" w:rsidRPr="00DD192B" w:rsidRDefault="00DD192B" w:rsidP="00DD192B">
      <w:pPr>
        <w:ind w:firstLineChars="200" w:firstLine="440"/>
        <w:jc w:val="left"/>
        <w:rPr>
          <w:rFonts w:asciiTheme="majorEastAsia" w:eastAsiaTheme="majorEastAsia" w:hAnsiTheme="majorEastAsia" w:cs="微软雅黑" w:hint="eastAsia"/>
          <w:sz w:val="22"/>
          <w:szCs w:val="22"/>
        </w:rPr>
      </w:pPr>
      <w:r w:rsidRPr="0081615F">
        <w:rPr>
          <w:rFonts w:asciiTheme="majorEastAsia" w:eastAsiaTheme="majorEastAsia" w:hAnsiTheme="majorEastAsia" w:cs="微软雅黑" w:hint="eastAsia"/>
          <w:sz w:val="22"/>
          <w:szCs w:val="22"/>
        </w:rPr>
        <w:t>202</w:t>
      </w:r>
      <w:r>
        <w:rPr>
          <w:rFonts w:asciiTheme="majorEastAsia" w:eastAsiaTheme="majorEastAsia" w:hAnsiTheme="majorEastAsia" w:cs="微软雅黑"/>
          <w:sz w:val="22"/>
          <w:szCs w:val="22"/>
        </w:rPr>
        <w:t>5</w:t>
      </w:r>
      <w:r w:rsidRPr="0081615F">
        <w:rPr>
          <w:rFonts w:asciiTheme="majorEastAsia" w:eastAsiaTheme="majorEastAsia" w:hAnsiTheme="majorEastAsia" w:cs="微软雅黑" w:hint="eastAsia"/>
          <w:sz w:val="22"/>
          <w:szCs w:val="22"/>
        </w:rPr>
        <w:t>年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3</w:t>
      </w:r>
      <w:r w:rsidRPr="0081615F">
        <w:rPr>
          <w:rFonts w:asciiTheme="majorEastAsia" w:eastAsiaTheme="majorEastAsia" w:hAnsiTheme="majorEastAsia" w:cs="微软雅黑" w:hint="eastAsia"/>
          <w:sz w:val="22"/>
          <w:szCs w:val="22"/>
        </w:rPr>
        <w:t>月</w:t>
      </w:r>
      <w:r>
        <w:rPr>
          <w:rFonts w:asciiTheme="majorEastAsia" w:eastAsiaTheme="majorEastAsia" w:hAnsiTheme="majorEastAsia" w:cs="微软雅黑"/>
          <w:sz w:val="22"/>
          <w:szCs w:val="22"/>
        </w:rPr>
        <w:t>2</w:t>
      </w:r>
      <w:r w:rsidRPr="0081615F">
        <w:rPr>
          <w:rFonts w:asciiTheme="majorEastAsia" w:eastAsiaTheme="majorEastAsia" w:hAnsiTheme="majorEastAsia" w:cs="微软雅黑" w:hint="eastAsia"/>
          <w:sz w:val="22"/>
          <w:szCs w:val="22"/>
        </w:rPr>
        <w:t>6日，水利工程学院在南浔校区求实楼召开了2024-2025年第一学期学情分析大会， 询问各班的学习状态及困难，有以下结论：</w:t>
      </w:r>
    </w:p>
    <w:p w14:paraId="43390CED" w14:textId="77777777" w:rsidR="000A092D" w:rsidRDefault="00000000">
      <w:pPr>
        <w:numPr>
          <w:ilvl w:val="0"/>
          <w:numId w:val="1"/>
        </w:num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各班学习状况分析</w:t>
      </w:r>
    </w:p>
    <w:p w14:paraId="7EB1B92F" w14:textId="77777777" w:rsidR="000A092D" w:rsidRDefault="00000000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学风现状：</w:t>
      </w:r>
    </w:p>
    <w:p w14:paraId="031A3F28" w14:textId="77777777" w:rsidR="000A092D" w:rsidRPr="00DD192B" w:rsidRDefault="00000000">
      <w:pPr>
        <w:ind w:firstLineChars="200" w:firstLine="440"/>
        <w:rPr>
          <w:rFonts w:asciiTheme="minorEastAsia" w:hAnsiTheme="minorEastAsia" w:cs="微软雅黑"/>
          <w:sz w:val="22"/>
          <w:szCs w:val="28"/>
        </w:rPr>
      </w:pPr>
      <w:r w:rsidRPr="00DD192B">
        <w:rPr>
          <w:rFonts w:asciiTheme="minorEastAsia" w:hAnsiTheme="minorEastAsia" w:cs="微软雅黑" w:hint="eastAsia"/>
          <w:sz w:val="22"/>
          <w:szCs w:val="28"/>
        </w:rPr>
        <w:t>1）课堂参与度与时间利用不足：部分学生学习积极性欠佳，未能充分把握课堂时间，对学业重视程度不足，秉持“不挂科即可”的心态，此类学生数量不在少数。课堂上，后排座位学生集中，前排空位较多，玩手机、睡觉等现象频发。任课教师与班级班委应协同履行督促职责。</w:t>
      </w:r>
    </w:p>
    <w:p w14:paraId="20F59768" w14:textId="77777777" w:rsidR="000A092D" w:rsidRPr="00DD192B" w:rsidRDefault="000A092D">
      <w:pPr>
        <w:ind w:firstLineChars="200" w:firstLine="440"/>
        <w:rPr>
          <w:rFonts w:asciiTheme="minorEastAsia" w:hAnsiTheme="minorEastAsia" w:cs="微软雅黑"/>
          <w:sz w:val="22"/>
          <w:szCs w:val="28"/>
        </w:rPr>
      </w:pPr>
    </w:p>
    <w:p w14:paraId="08BE3B44" w14:textId="77777777" w:rsidR="000A092D" w:rsidRPr="00DD192B" w:rsidRDefault="00000000">
      <w:pPr>
        <w:ind w:firstLineChars="200" w:firstLine="440"/>
        <w:rPr>
          <w:rFonts w:asciiTheme="minorEastAsia" w:hAnsiTheme="minorEastAsia" w:cs="微软雅黑"/>
          <w:sz w:val="22"/>
          <w:szCs w:val="28"/>
        </w:rPr>
      </w:pPr>
      <w:r w:rsidRPr="00DD192B">
        <w:rPr>
          <w:rFonts w:asciiTheme="minorEastAsia" w:hAnsiTheme="minorEastAsia" w:cs="微软雅黑" w:hint="eastAsia"/>
          <w:sz w:val="22"/>
          <w:szCs w:val="28"/>
        </w:rPr>
        <w:t>2）大二学生学习效率与效果问题：大二学生普遍存在学习效率较低、学习效果不佳的情况。学习委员反馈，多数同学将作业视为任务应付，鲜少有同学能充分利用课程作业提升自我并且抄袭、不进行思考的问题较为突出。若采取强制手段，可能引发负面效应，不仅无法达成预期目标，反而可能使情况恶化。需强化学生思想建设工作，以班级班委、党员为切入点，发挥带头引领作用。</w:t>
      </w:r>
    </w:p>
    <w:p w14:paraId="04F458F4" w14:textId="77777777" w:rsidR="000A092D" w:rsidRPr="00DD192B" w:rsidRDefault="000A092D">
      <w:pPr>
        <w:ind w:firstLineChars="200" w:firstLine="440"/>
        <w:rPr>
          <w:rFonts w:asciiTheme="minorEastAsia" w:hAnsiTheme="minorEastAsia" w:cs="微软雅黑"/>
          <w:sz w:val="22"/>
          <w:szCs w:val="28"/>
        </w:rPr>
      </w:pPr>
    </w:p>
    <w:p w14:paraId="2D05336D" w14:textId="77777777" w:rsidR="000A092D" w:rsidRPr="00DD192B" w:rsidRDefault="00000000">
      <w:pPr>
        <w:ind w:firstLineChars="200" w:firstLine="440"/>
        <w:rPr>
          <w:rFonts w:asciiTheme="minorEastAsia" w:hAnsiTheme="minorEastAsia" w:cs="微软雅黑"/>
          <w:sz w:val="22"/>
          <w:szCs w:val="28"/>
        </w:rPr>
      </w:pPr>
      <w:r w:rsidRPr="00DD192B">
        <w:rPr>
          <w:rFonts w:asciiTheme="minorEastAsia" w:hAnsiTheme="minorEastAsia" w:cs="微软雅黑" w:hint="eastAsia"/>
          <w:sz w:val="22"/>
          <w:szCs w:val="28"/>
        </w:rPr>
        <w:t>3）旷课现象与学委职责履行问题：个别学生旷课问题仍旧存在，同时学委职责意识有所淡化。第一学期班级整体状况尚可，但进入第二学期，班级学风呈下滑趋势。学委考勤规则执行不够严格，致使部分同学钻考勤漏洞。对此，学委应切实履行自身职责，严格记录旷课情况，唯有让逃课学生受到相应惩处，才能有效提升出勤率。</w:t>
      </w:r>
    </w:p>
    <w:p w14:paraId="3B92AB93" w14:textId="77777777" w:rsidR="000A092D" w:rsidRDefault="00000000">
      <w:pPr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>、分析原因</w:t>
      </w:r>
    </w:p>
    <w:p w14:paraId="04CCEB1E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Theme="minorEastAsia" w:hAnsiTheme="minorEastAsia" w:cs="微软雅黑"/>
          <w:kern w:val="2"/>
          <w:sz w:val="22"/>
          <w:szCs w:val="22"/>
        </w:rPr>
      </w:pPr>
      <w:r w:rsidRPr="00DD192B">
        <w:rPr>
          <w:rFonts w:asciiTheme="minorEastAsia" w:hAnsiTheme="minorEastAsia" w:cs="微软雅黑"/>
          <w:kern w:val="2"/>
          <w:sz w:val="22"/>
          <w:szCs w:val="22"/>
        </w:rPr>
        <w:t>1</w:t>
      </w:r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）学习动力匮乏：部分学生对所学专业兴趣缺</w:t>
      </w:r>
      <w:proofErr w:type="gramStart"/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缺</w:t>
      </w:r>
      <w:proofErr w:type="gramEnd"/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，缺乏清晰的学业及职业规划，致使学习动力严重不足。课堂上消极应付，对教师讲授内容漠不关心，课后亦不主动学习，以敷衍态度对待课程学习与作业，期末考试中自然难以取得合格成绩。</w:t>
      </w:r>
    </w:p>
    <w:p w14:paraId="446480AA" w14:textId="77777777" w:rsidR="000A092D" w:rsidRPr="00DD192B" w:rsidRDefault="000A092D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Theme="minorEastAsia" w:hAnsiTheme="minorEastAsia" w:cs="微软雅黑"/>
          <w:kern w:val="2"/>
          <w:sz w:val="22"/>
          <w:szCs w:val="22"/>
        </w:rPr>
      </w:pPr>
    </w:p>
    <w:p w14:paraId="5EA8DE63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Theme="minorEastAsia" w:hAnsiTheme="minorEastAsia" w:cs="微软雅黑"/>
          <w:kern w:val="2"/>
          <w:sz w:val="22"/>
          <w:szCs w:val="22"/>
        </w:rPr>
      </w:pPr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2）学习积极性受挫：受电子游戏、社交娱乐活动等外界因素影响，部分学生将大量时间与精力投入其中，对学习的时间投入严重不足。频繁缺勤、迟到、早退，错过关键知识点的学习，作业完成也不认真，学习的积极性与主动性被极大削弱，难以掌握课程基本内容，</w:t>
      </w:r>
      <w:proofErr w:type="gramStart"/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挂科风险</w:t>
      </w:r>
      <w:proofErr w:type="gramEnd"/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随之增加。</w:t>
      </w:r>
    </w:p>
    <w:p w14:paraId="0F6853A2" w14:textId="77777777" w:rsidR="000A092D" w:rsidRPr="00DD192B" w:rsidRDefault="000A092D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Theme="minorEastAsia" w:hAnsiTheme="minorEastAsia" w:cs="微软雅黑"/>
          <w:kern w:val="2"/>
          <w:sz w:val="22"/>
          <w:szCs w:val="22"/>
        </w:rPr>
      </w:pPr>
    </w:p>
    <w:p w14:paraId="305D3542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Theme="minorEastAsia" w:hAnsiTheme="minorEastAsia" w:cs="微软雅黑"/>
          <w:kern w:val="2"/>
          <w:sz w:val="22"/>
          <w:szCs w:val="22"/>
        </w:rPr>
      </w:pPr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3）课堂管理不够严格：部分任课教师课堂管理不够严格，不少学生存在只为点名才上课的现象。一旦学生发现教师连续</w:t>
      </w:r>
      <w:proofErr w:type="gramStart"/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两节课未点名</w:t>
      </w:r>
      <w:proofErr w:type="gramEnd"/>
      <w:r w:rsidRPr="00DD192B">
        <w:rPr>
          <w:rFonts w:asciiTheme="minorEastAsia" w:hAnsiTheme="minorEastAsia" w:cs="微软雅黑" w:hint="eastAsia"/>
          <w:kern w:val="2"/>
          <w:sz w:val="22"/>
          <w:szCs w:val="22"/>
        </w:rPr>
        <w:t>，便容易萌生“反正不点名，来不来都无所谓”的想法。</w:t>
      </w:r>
    </w:p>
    <w:p w14:paraId="02D102CA" w14:textId="77777777" w:rsidR="000A092D" w:rsidRDefault="000A092D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微软雅黑" w:eastAsia="微软雅黑" w:hAnsi="微软雅黑" w:cs="微软雅黑"/>
          <w:kern w:val="2"/>
          <w:sz w:val="22"/>
          <w:szCs w:val="22"/>
        </w:rPr>
      </w:pPr>
    </w:p>
    <w:p w14:paraId="2764C2BF" w14:textId="77777777" w:rsidR="000A092D" w:rsidRDefault="0000000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、对策</w:t>
      </w:r>
    </w:p>
    <w:p w14:paraId="5F8FD82D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t>1）激发学生主体能动性：学生作为学习主体，应充分调动其积极性与自主性。课堂教学中可增加小组合作学习与自主探究学习环节，通过合理分工协作共同完成课题任</w:t>
      </w:r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lastRenderedPageBreak/>
        <w:t>务，以此培养学生学习兴趣。引导学生开展自我评价与相互评价，助力学生更清晰地了解自身学习状况，及时调整学习方法与策略。</w:t>
      </w:r>
    </w:p>
    <w:p w14:paraId="2C652F6F" w14:textId="77777777" w:rsidR="000A092D" w:rsidRPr="00DD192B" w:rsidRDefault="000A092D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</w:p>
    <w:p w14:paraId="40D97D2E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t>2）发挥党团先锋引领作用：充分发挥党团组织的先锋堡垒作用，全力营造良好班风。推动班委、学生党员、团员发挥先锋模范作用，在做好自身的同时，带动其他同学共同进步，吸引更多学生投身于争先创优活动，营造优良班风是学风建设的关键所在。</w:t>
      </w:r>
    </w:p>
    <w:p w14:paraId="72A42EF7" w14:textId="77777777" w:rsidR="000A092D" w:rsidRPr="00DD192B" w:rsidRDefault="000A092D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</w:p>
    <w:p w14:paraId="1FAAB118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t>3）强化学生组织功能：充分发挥学生会、学生社团等学生组织的积极作用。学生会</w:t>
      </w:r>
      <w:proofErr w:type="gramStart"/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t>学习部</w:t>
      </w:r>
      <w:proofErr w:type="gramEnd"/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t>应切实履行职责，坚持定期与不定期开展查课活动，督促学生按时到课，并组织好书推荐等系列学习活动。开展各类专业性学习拓展活动，吸引各年级学生踊跃参与，为学院学风建设发挥积极的促进作用。</w:t>
      </w:r>
    </w:p>
    <w:p w14:paraId="7258A6D4" w14:textId="77777777" w:rsidR="000A092D" w:rsidRPr="00DD192B" w:rsidRDefault="000A092D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</w:p>
    <w:p w14:paraId="4E050D4C" w14:textId="77777777" w:rsidR="000A092D" w:rsidRPr="00DD192B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440"/>
        <w:rPr>
          <w:rFonts w:ascii="宋体" w:eastAsia="宋体" w:hAnsi="宋体" w:cs="微软雅黑"/>
          <w:kern w:val="2"/>
          <w:sz w:val="22"/>
          <w:szCs w:val="22"/>
        </w:rPr>
      </w:pPr>
      <w:r w:rsidRPr="00DD192B">
        <w:rPr>
          <w:rFonts w:ascii="宋体" w:eastAsia="宋体" w:hAnsi="宋体" w:cs="微软雅黑" w:hint="eastAsia"/>
          <w:kern w:val="2"/>
          <w:sz w:val="22"/>
          <w:szCs w:val="22"/>
        </w:rPr>
        <w:t>4）提供个性化辅导支持：安排部分教师（班主任或辅导员）深入了解学生情况，针对学生在各方面的疑惑给予解答，加强引导，帮助学生树立明确目标，做好个人规划，积极融入大学生活。尤其针对学习困难学生，提供基础知识补习与学习方法辅导，鼓励其顺利完成学习任务 。</w:t>
      </w:r>
    </w:p>
    <w:p w14:paraId="32DC073C" w14:textId="77777777" w:rsidR="000A092D" w:rsidRDefault="000A092D">
      <w:pPr>
        <w:jc w:val="left"/>
        <w:rPr>
          <w:b/>
          <w:bCs/>
          <w:sz w:val="28"/>
          <w:szCs w:val="36"/>
        </w:rPr>
      </w:pPr>
    </w:p>
    <w:p w14:paraId="45E59BAD" w14:textId="2B87C4D6" w:rsidR="000A092D" w:rsidRPr="00DD192B" w:rsidRDefault="00000000">
      <w:pPr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二、各年级情况分析</w:t>
      </w:r>
    </w:p>
    <w:p w14:paraId="14921145" w14:textId="77777777" w:rsidR="000A092D" w:rsidRDefault="00000000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、总体情况</w:t>
      </w:r>
    </w:p>
    <w:p w14:paraId="42AD3A3D" w14:textId="77777777" w:rsidR="000A092D" w:rsidRDefault="00000000">
      <w:r>
        <w:rPr>
          <w:rFonts w:hint="eastAsia"/>
        </w:rPr>
        <w:t>=</w:t>
      </w:r>
      <w:r>
        <w:rPr>
          <w:noProof/>
        </w:rPr>
        <w:drawing>
          <wp:inline distT="0" distB="0" distL="114300" distR="114300" wp14:anchorId="118EF7C3" wp14:editId="34C3BDDF">
            <wp:extent cx="4826000" cy="2743200"/>
            <wp:effectExtent l="4445" t="4445" r="1587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A01C84" w14:textId="77777777" w:rsidR="000A092D" w:rsidRDefault="00000000" w:rsidP="00DD192B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不及格总数</w:t>
      </w:r>
      <w:r>
        <w:rPr>
          <w:rFonts w:hint="eastAsia"/>
          <w:sz w:val="24"/>
          <w:szCs w:val="32"/>
        </w:rPr>
        <w:t>1038</w:t>
      </w:r>
      <w:r>
        <w:rPr>
          <w:rFonts w:hint="eastAsia"/>
          <w:sz w:val="24"/>
          <w:szCs w:val="32"/>
        </w:rPr>
        <w:t>人次，由于课程、工作、学习情况等原因大二年级人数最多，占比</w:t>
      </w:r>
      <w:r>
        <w:rPr>
          <w:rFonts w:hint="eastAsia"/>
          <w:sz w:val="24"/>
          <w:szCs w:val="32"/>
        </w:rPr>
        <w:t>43.4%</w:t>
      </w:r>
      <w:r>
        <w:rPr>
          <w:rFonts w:hint="eastAsia"/>
          <w:sz w:val="24"/>
          <w:szCs w:val="32"/>
        </w:rPr>
        <w:t>。</w:t>
      </w:r>
    </w:p>
    <w:p w14:paraId="3B72AC13" w14:textId="77777777" w:rsidR="000A092D" w:rsidRDefault="000A092D"/>
    <w:p w14:paraId="3940309E" w14:textId="77777777" w:rsidR="000A092D" w:rsidRDefault="0000000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/>
          <w:b/>
          <w:bCs/>
          <w:sz w:val="28"/>
          <w:szCs w:val="36"/>
        </w:rPr>
        <w:t>、各年级分析</w:t>
      </w:r>
    </w:p>
    <w:p w14:paraId="6E95DD76" w14:textId="77777777" w:rsidR="000A092D" w:rsidRDefault="000A092D">
      <w:pPr>
        <w:rPr>
          <w:sz w:val="28"/>
          <w:szCs w:val="36"/>
        </w:rPr>
      </w:pPr>
    </w:p>
    <w:p w14:paraId="065DDD53" w14:textId="77777777" w:rsidR="000A092D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2024</w:t>
      </w:r>
      <w:r>
        <w:rPr>
          <w:rFonts w:hint="eastAsia"/>
          <w:sz w:val="28"/>
          <w:szCs w:val="36"/>
        </w:rPr>
        <w:t>级</w:t>
      </w:r>
    </w:p>
    <w:p w14:paraId="5A006A87" w14:textId="77777777" w:rsidR="000A092D" w:rsidRDefault="00000000">
      <w:r>
        <w:rPr>
          <w:noProof/>
        </w:rPr>
        <w:drawing>
          <wp:inline distT="0" distB="0" distL="114300" distR="114300" wp14:anchorId="5457D92B" wp14:editId="49333990">
            <wp:extent cx="4991100" cy="2666365"/>
            <wp:effectExtent l="4445" t="4445" r="18415" b="1143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C570AD" w14:textId="6411C4B7" w:rsidR="000A092D" w:rsidRDefault="00000000" w:rsidP="00490159">
      <w:pPr>
        <w:ind w:firstLineChars="200" w:firstLine="420"/>
      </w:pPr>
      <w:proofErr w:type="gramStart"/>
      <w:r>
        <w:rPr>
          <w:rFonts w:hint="eastAsia"/>
        </w:rPr>
        <w:t>挂科率</w:t>
      </w:r>
      <w:proofErr w:type="gramEnd"/>
      <w:r>
        <w:rPr>
          <w:rFonts w:hint="eastAsia"/>
        </w:rPr>
        <w:t>最高的课程：</w:t>
      </w:r>
      <w:r>
        <w:rPr>
          <w:rFonts w:hint="eastAsia"/>
        </w:rPr>
        <w:t>1.</w:t>
      </w:r>
      <w:r>
        <w:rPr>
          <w:rFonts w:hint="eastAsia"/>
        </w:rPr>
        <w:t>高等数学</w:t>
      </w:r>
      <w:r>
        <w:rPr>
          <w:rFonts w:hint="eastAsia"/>
        </w:rPr>
        <w:t>2.</w:t>
      </w:r>
      <w:r>
        <w:rPr>
          <w:rFonts w:hint="eastAsia"/>
        </w:rPr>
        <w:t>体育</w:t>
      </w:r>
      <w:r>
        <w:rPr>
          <w:rFonts w:hint="eastAsia"/>
        </w:rPr>
        <w:t>3.</w:t>
      </w:r>
      <w:r>
        <w:rPr>
          <w:rFonts w:hint="eastAsia"/>
        </w:rPr>
        <w:t>大学英语</w:t>
      </w:r>
      <w:r w:rsidR="00490159">
        <w:rPr>
          <w:rFonts w:hint="eastAsia"/>
        </w:rPr>
        <w:t>。</w:t>
      </w:r>
      <w:r>
        <w:rPr>
          <w:rFonts w:hint="eastAsia"/>
        </w:rPr>
        <w:t>水工、水文和农水三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专业</w:t>
      </w:r>
      <w:proofErr w:type="gramStart"/>
      <w:r>
        <w:rPr>
          <w:rFonts w:hint="eastAsia"/>
        </w:rPr>
        <w:t>挂科率</w:t>
      </w:r>
      <w:proofErr w:type="gramEnd"/>
      <w:r>
        <w:rPr>
          <w:rFonts w:hint="eastAsia"/>
        </w:rPr>
        <w:t>最高</w:t>
      </w:r>
      <w:r w:rsidR="00490159">
        <w:rPr>
          <w:rFonts w:hint="eastAsia"/>
        </w:rPr>
        <w:t>。</w:t>
      </w:r>
    </w:p>
    <w:p w14:paraId="13806FA5" w14:textId="77777777" w:rsidR="000A092D" w:rsidRDefault="000A092D"/>
    <w:p w14:paraId="4147DBC4" w14:textId="77777777" w:rsidR="000A092D" w:rsidRDefault="000A092D">
      <w:pPr>
        <w:rPr>
          <w:sz w:val="28"/>
          <w:szCs w:val="36"/>
        </w:rPr>
      </w:pPr>
    </w:p>
    <w:p w14:paraId="7CC6CB56" w14:textId="77777777" w:rsidR="000A092D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2023</w:t>
      </w:r>
      <w:r>
        <w:rPr>
          <w:rFonts w:hint="eastAsia"/>
          <w:sz w:val="28"/>
          <w:szCs w:val="36"/>
        </w:rPr>
        <w:t>级</w:t>
      </w:r>
    </w:p>
    <w:p w14:paraId="717399FA" w14:textId="77777777" w:rsidR="000A092D" w:rsidRDefault="00000000">
      <w:r>
        <w:rPr>
          <w:noProof/>
        </w:rPr>
        <w:drawing>
          <wp:inline distT="0" distB="0" distL="114300" distR="114300" wp14:anchorId="4D341537" wp14:editId="621EB8E5">
            <wp:extent cx="4826000" cy="2762250"/>
            <wp:effectExtent l="4445" t="4445" r="15875" b="698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E1F0F3" w14:textId="57A80697" w:rsidR="000A092D" w:rsidRPr="00490159" w:rsidRDefault="00000000" w:rsidP="00490159">
      <w:pPr>
        <w:ind w:firstLineChars="200" w:firstLine="420"/>
      </w:pPr>
      <w:proofErr w:type="gramStart"/>
      <w:r>
        <w:rPr>
          <w:rFonts w:hint="eastAsia"/>
        </w:rPr>
        <w:t>挂科率</w:t>
      </w:r>
      <w:proofErr w:type="gramEnd"/>
      <w:r>
        <w:rPr>
          <w:rFonts w:hint="eastAsia"/>
        </w:rPr>
        <w:t>最高的课程：</w:t>
      </w:r>
      <w:r w:rsidRPr="00490159">
        <w:rPr>
          <w:rFonts w:hint="eastAsia"/>
        </w:rPr>
        <w:t>高等数学</w:t>
      </w:r>
      <w:r w:rsidR="00490159" w:rsidRPr="00490159">
        <w:rPr>
          <w:rFonts w:hint="eastAsia"/>
        </w:rPr>
        <w:t>、</w:t>
      </w:r>
      <w:r w:rsidRPr="00490159">
        <w:rPr>
          <w:rFonts w:hint="eastAsia"/>
        </w:rPr>
        <w:t>体育</w:t>
      </w:r>
      <w:r w:rsidR="00490159" w:rsidRPr="00490159">
        <w:rPr>
          <w:rFonts w:hint="eastAsia"/>
        </w:rPr>
        <w:t>、</w:t>
      </w:r>
      <w:r w:rsidRPr="00490159">
        <w:rPr>
          <w:rFonts w:hint="eastAsia"/>
        </w:rPr>
        <w:t>大学物理</w:t>
      </w:r>
      <w:r w:rsidR="00490159" w:rsidRPr="00490159">
        <w:rPr>
          <w:rFonts w:hint="eastAsia"/>
        </w:rPr>
        <w:t>。</w:t>
      </w:r>
      <w:r w:rsidRPr="00490159">
        <w:rPr>
          <w:rFonts w:hint="eastAsia"/>
        </w:rPr>
        <w:t>同时水工、农水和水文的</w:t>
      </w:r>
      <w:proofErr w:type="gramStart"/>
      <w:r w:rsidRPr="00490159">
        <w:rPr>
          <w:rFonts w:hint="eastAsia"/>
        </w:rPr>
        <w:t>挂科率</w:t>
      </w:r>
      <w:proofErr w:type="gramEnd"/>
      <w:r w:rsidRPr="00490159">
        <w:rPr>
          <w:rFonts w:hint="eastAsia"/>
        </w:rPr>
        <w:t>最高</w:t>
      </w:r>
      <w:r w:rsidR="00490159">
        <w:rPr>
          <w:rFonts w:hint="eastAsia"/>
        </w:rPr>
        <w:t>。</w:t>
      </w:r>
    </w:p>
    <w:p w14:paraId="37E5614F" w14:textId="77777777" w:rsidR="000A092D" w:rsidRDefault="000A092D"/>
    <w:p w14:paraId="75D2F507" w14:textId="77777777" w:rsidR="000A092D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级</w:t>
      </w:r>
    </w:p>
    <w:p w14:paraId="2469F8E4" w14:textId="26F50477" w:rsidR="000A092D" w:rsidRPr="00490159" w:rsidRDefault="00000000" w:rsidP="00490159">
      <w:pPr>
        <w:ind w:left="420" w:hangingChars="200" w:hanging="420"/>
      </w:pPr>
      <w:r>
        <w:rPr>
          <w:noProof/>
        </w:rPr>
        <w:lastRenderedPageBreak/>
        <w:drawing>
          <wp:inline distT="0" distB="0" distL="114300" distR="114300" wp14:anchorId="4FA801D5" wp14:editId="7B5B1DA5">
            <wp:extent cx="4826000" cy="2754630"/>
            <wp:effectExtent l="4445" t="4445" r="15875" b="14605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挂科率</w:t>
      </w:r>
      <w:proofErr w:type="gramEnd"/>
      <w:r>
        <w:rPr>
          <w:rFonts w:hint="eastAsia"/>
        </w:rPr>
        <w:t>最高的课程：</w:t>
      </w:r>
      <w:r w:rsidRPr="00490159">
        <w:rPr>
          <w:rFonts w:hint="eastAsia"/>
        </w:rPr>
        <w:t>高等数学</w:t>
      </w:r>
      <w:r w:rsidR="00490159" w:rsidRPr="00490159">
        <w:rPr>
          <w:rFonts w:hint="eastAsia"/>
        </w:rPr>
        <w:t>、</w:t>
      </w:r>
      <w:r w:rsidRPr="00490159">
        <w:rPr>
          <w:rFonts w:hint="eastAsia"/>
        </w:rPr>
        <w:t>大学物理</w:t>
      </w:r>
      <w:r w:rsidR="00490159" w:rsidRPr="00490159">
        <w:rPr>
          <w:rFonts w:hint="eastAsia"/>
        </w:rPr>
        <w:t>、</w:t>
      </w:r>
      <w:r w:rsidRPr="00490159">
        <w:rPr>
          <w:rFonts w:hint="eastAsia"/>
        </w:rPr>
        <w:t>水力学</w:t>
      </w:r>
      <w:r w:rsidR="00490159" w:rsidRPr="00490159">
        <w:rPr>
          <w:rFonts w:hint="eastAsia"/>
        </w:rPr>
        <w:t>。</w:t>
      </w:r>
      <w:r w:rsidRPr="00490159">
        <w:rPr>
          <w:rFonts w:hint="eastAsia"/>
        </w:rPr>
        <w:t>同时农水和水工</w:t>
      </w:r>
      <w:proofErr w:type="gramStart"/>
      <w:r w:rsidRPr="00490159">
        <w:rPr>
          <w:rFonts w:hint="eastAsia"/>
        </w:rPr>
        <w:t>挂科率</w:t>
      </w:r>
      <w:proofErr w:type="gramEnd"/>
      <w:r w:rsidRPr="00490159">
        <w:rPr>
          <w:rFonts w:hint="eastAsia"/>
        </w:rPr>
        <w:t>最高</w:t>
      </w:r>
      <w:r w:rsidR="00490159" w:rsidRPr="00490159">
        <w:rPr>
          <w:rFonts w:hint="eastAsia"/>
        </w:rPr>
        <w:t>。</w:t>
      </w:r>
    </w:p>
    <w:p w14:paraId="107DF8C8" w14:textId="77777777" w:rsidR="000A092D" w:rsidRDefault="000A092D">
      <w:pPr>
        <w:tabs>
          <w:tab w:val="left" w:pos="312"/>
        </w:tabs>
        <w:rPr>
          <w:sz w:val="24"/>
          <w:szCs w:val="32"/>
        </w:rPr>
      </w:pPr>
    </w:p>
    <w:p w14:paraId="4BBDBBBD" w14:textId="77777777" w:rsidR="000A092D" w:rsidRDefault="000A092D">
      <w:pPr>
        <w:tabs>
          <w:tab w:val="left" w:pos="312"/>
        </w:tabs>
        <w:rPr>
          <w:sz w:val="24"/>
          <w:szCs w:val="32"/>
        </w:rPr>
      </w:pPr>
    </w:p>
    <w:p w14:paraId="48D82C82" w14:textId="77777777" w:rsidR="000A092D" w:rsidRDefault="000A092D">
      <w:pPr>
        <w:tabs>
          <w:tab w:val="left" w:pos="312"/>
        </w:tabs>
        <w:rPr>
          <w:sz w:val="24"/>
          <w:szCs w:val="32"/>
        </w:rPr>
      </w:pPr>
    </w:p>
    <w:p w14:paraId="283051D1" w14:textId="77777777" w:rsidR="000A092D" w:rsidRDefault="000A092D">
      <w:pPr>
        <w:tabs>
          <w:tab w:val="left" w:pos="312"/>
        </w:tabs>
        <w:rPr>
          <w:sz w:val="24"/>
          <w:szCs w:val="32"/>
        </w:rPr>
      </w:pPr>
    </w:p>
    <w:p w14:paraId="60BF898D" w14:textId="77777777" w:rsidR="000A092D" w:rsidRDefault="000A092D">
      <w:pPr>
        <w:tabs>
          <w:tab w:val="left" w:pos="312"/>
        </w:tabs>
        <w:rPr>
          <w:sz w:val="24"/>
          <w:szCs w:val="32"/>
        </w:rPr>
      </w:pPr>
    </w:p>
    <w:p w14:paraId="2F0CE321" w14:textId="77777777" w:rsidR="000A092D" w:rsidRDefault="00000000">
      <w:pPr>
        <w:tabs>
          <w:tab w:val="left" w:pos="312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2021</w:t>
      </w:r>
      <w:r>
        <w:rPr>
          <w:rFonts w:hint="eastAsia"/>
          <w:sz w:val="28"/>
          <w:szCs w:val="36"/>
        </w:rPr>
        <w:t>级</w:t>
      </w:r>
    </w:p>
    <w:p w14:paraId="3F07D408" w14:textId="343556DC" w:rsidR="000A092D" w:rsidRPr="00490159" w:rsidRDefault="00000000" w:rsidP="00490159">
      <w:pPr>
        <w:ind w:leftChars="200" w:left="420"/>
      </w:pPr>
      <w:r>
        <w:rPr>
          <w:noProof/>
        </w:rPr>
        <w:drawing>
          <wp:inline distT="0" distB="0" distL="114300" distR="114300" wp14:anchorId="718D37E7" wp14:editId="51A68796">
            <wp:extent cx="4826000" cy="2754630"/>
            <wp:effectExtent l="4445" t="4445" r="15875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挂科率</w:t>
      </w:r>
      <w:proofErr w:type="gramEnd"/>
      <w:r>
        <w:rPr>
          <w:rFonts w:hint="eastAsia"/>
        </w:rPr>
        <w:t>最高的课程：</w:t>
      </w:r>
      <w:r w:rsidRPr="00490159">
        <w:rPr>
          <w:rFonts w:hint="eastAsia"/>
        </w:rPr>
        <w:t>结构力学</w:t>
      </w:r>
      <w:r w:rsidR="00490159">
        <w:rPr>
          <w:rFonts w:hint="eastAsia"/>
        </w:rPr>
        <w:t>、</w:t>
      </w:r>
      <w:r w:rsidRPr="00490159">
        <w:rPr>
          <w:rFonts w:hint="eastAsia"/>
        </w:rPr>
        <w:t>高等数学</w:t>
      </w:r>
      <w:r w:rsidR="00490159">
        <w:rPr>
          <w:rFonts w:hint="eastAsia"/>
        </w:rPr>
        <w:t>、</w:t>
      </w:r>
      <w:r w:rsidRPr="00490159">
        <w:rPr>
          <w:rFonts w:hint="eastAsia"/>
        </w:rPr>
        <w:t>水力学</w:t>
      </w:r>
      <w:r w:rsidR="00490159">
        <w:rPr>
          <w:rFonts w:hint="eastAsia"/>
        </w:rPr>
        <w:t>。</w:t>
      </w:r>
      <w:r w:rsidRPr="00490159">
        <w:rPr>
          <w:rFonts w:hint="eastAsia"/>
        </w:rPr>
        <w:t>同时港航和水文的</w:t>
      </w:r>
      <w:proofErr w:type="gramStart"/>
      <w:r w:rsidRPr="00490159">
        <w:rPr>
          <w:rFonts w:hint="eastAsia"/>
        </w:rPr>
        <w:t>挂科率</w:t>
      </w:r>
      <w:proofErr w:type="gramEnd"/>
      <w:r w:rsidRPr="00490159">
        <w:rPr>
          <w:rFonts w:hint="eastAsia"/>
        </w:rPr>
        <w:t>最高</w:t>
      </w:r>
      <w:r w:rsidR="00490159">
        <w:rPr>
          <w:rFonts w:hint="eastAsia"/>
        </w:rPr>
        <w:t>。</w:t>
      </w:r>
    </w:p>
    <w:p w14:paraId="2A5E1218" w14:textId="77777777" w:rsidR="000A092D" w:rsidRDefault="000A092D">
      <w:pPr>
        <w:rPr>
          <w:sz w:val="32"/>
          <w:szCs w:val="40"/>
        </w:rPr>
      </w:pPr>
    </w:p>
    <w:p w14:paraId="75E8FEBA" w14:textId="77777777" w:rsidR="000A092D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、分专业情况</w:t>
      </w:r>
    </w:p>
    <w:tbl>
      <w:tblPr>
        <w:tblStyle w:val="a4"/>
        <w:tblpPr w:leftFromText="180" w:rightFromText="180" w:vertAnchor="text" w:horzAnchor="page" w:tblpXSpec="center" w:tblpY="11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1553"/>
        <w:gridCol w:w="1553"/>
      </w:tblGrid>
      <w:tr w:rsidR="000A092D" w14:paraId="1106D80A" w14:textId="77777777">
        <w:trPr>
          <w:trHeight w:val="393"/>
          <w:jc w:val="center"/>
        </w:trPr>
        <w:tc>
          <w:tcPr>
            <w:tcW w:w="1553" w:type="dxa"/>
            <w:noWrap/>
          </w:tcPr>
          <w:p w14:paraId="068127E0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港航</w:t>
            </w:r>
          </w:p>
        </w:tc>
        <w:tc>
          <w:tcPr>
            <w:tcW w:w="1553" w:type="dxa"/>
            <w:noWrap/>
          </w:tcPr>
          <w:p w14:paraId="23E36B0F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201</w:t>
            </w:r>
          </w:p>
        </w:tc>
        <w:tc>
          <w:tcPr>
            <w:tcW w:w="1553" w:type="dxa"/>
            <w:noWrap/>
          </w:tcPr>
          <w:p w14:paraId="668ED824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19.36%</w:t>
            </w:r>
          </w:p>
        </w:tc>
      </w:tr>
      <w:tr w:rsidR="000A092D" w14:paraId="06FC0AA7" w14:textId="77777777">
        <w:trPr>
          <w:trHeight w:val="393"/>
          <w:jc w:val="center"/>
        </w:trPr>
        <w:tc>
          <w:tcPr>
            <w:tcW w:w="1553" w:type="dxa"/>
            <w:noWrap/>
          </w:tcPr>
          <w:p w14:paraId="4E9AADE1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lastRenderedPageBreak/>
              <w:t>农水</w:t>
            </w:r>
          </w:p>
        </w:tc>
        <w:tc>
          <w:tcPr>
            <w:tcW w:w="1553" w:type="dxa"/>
            <w:noWrap/>
          </w:tcPr>
          <w:p w14:paraId="1F0D7E10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227</w:t>
            </w:r>
          </w:p>
        </w:tc>
        <w:tc>
          <w:tcPr>
            <w:tcW w:w="1553" w:type="dxa"/>
            <w:noWrap/>
          </w:tcPr>
          <w:p w14:paraId="63A9DFD0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21.87%</w:t>
            </w:r>
          </w:p>
        </w:tc>
      </w:tr>
      <w:tr w:rsidR="000A092D" w14:paraId="6AB1D8DB" w14:textId="77777777">
        <w:trPr>
          <w:trHeight w:val="393"/>
          <w:jc w:val="center"/>
        </w:trPr>
        <w:tc>
          <w:tcPr>
            <w:tcW w:w="1553" w:type="dxa"/>
            <w:noWrap/>
          </w:tcPr>
          <w:p w14:paraId="0E316537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水工</w:t>
            </w:r>
          </w:p>
        </w:tc>
        <w:tc>
          <w:tcPr>
            <w:tcW w:w="1553" w:type="dxa"/>
            <w:noWrap/>
          </w:tcPr>
          <w:p w14:paraId="18049978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320</w:t>
            </w:r>
          </w:p>
        </w:tc>
        <w:tc>
          <w:tcPr>
            <w:tcW w:w="1553" w:type="dxa"/>
            <w:noWrap/>
          </w:tcPr>
          <w:p w14:paraId="038043B3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30.83%</w:t>
            </w:r>
          </w:p>
        </w:tc>
      </w:tr>
      <w:tr w:rsidR="000A092D" w14:paraId="3954E349" w14:textId="77777777">
        <w:trPr>
          <w:trHeight w:val="393"/>
          <w:jc w:val="center"/>
        </w:trPr>
        <w:tc>
          <w:tcPr>
            <w:tcW w:w="1553" w:type="dxa"/>
            <w:noWrap/>
          </w:tcPr>
          <w:p w14:paraId="43D9378E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水文</w:t>
            </w:r>
          </w:p>
        </w:tc>
        <w:tc>
          <w:tcPr>
            <w:tcW w:w="1553" w:type="dxa"/>
            <w:noWrap/>
          </w:tcPr>
          <w:p w14:paraId="7F350EEF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201</w:t>
            </w:r>
          </w:p>
        </w:tc>
        <w:tc>
          <w:tcPr>
            <w:tcW w:w="1553" w:type="dxa"/>
            <w:noWrap/>
          </w:tcPr>
          <w:p w14:paraId="318AEA8D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19.36%-</w:t>
            </w:r>
          </w:p>
        </w:tc>
      </w:tr>
      <w:tr w:rsidR="000A092D" w14:paraId="6266F1D3" w14:textId="77777777">
        <w:trPr>
          <w:trHeight w:val="393"/>
          <w:jc w:val="center"/>
        </w:trPr>
        <w:tc>
          <w:tcPr>
            <w:tcW w:w="1553" w:type="dxa"/>
            <w:noWrap/>
          </w:tcPr>
          <w:p w14:paraId="08A04CFA" w14:textId="77777777" w:rsidR="000A092D" w:rsidRDefault="00000000">
            <w:pPr>
              <w:jc w:val="center"/>
            </w:pPr>
            <w:r>
              <w:rPr>
                <w:rFonts w:hint="eastAsia"/>
              </w:rPr>
              <w:t>水工</w:t>
            </w:r>
            <w:r>
              <w:rPr>
                <w:rFonts w:hint="eastAsia"/>
              </w:rPr>
              <w:t>S</w:t>
            </w:r>
          </w:p>
        </w:tc>
        <w:tc>
          <w:tcPr>
            <w:tcW w:w="1553" w:type="dxa"/>
            <w:noWrap/>
          </w:tcPr>
          <w:p w14:paraId="08B5C40D" w14:textId="77777777" w:rsidR="000A092D" w:rsidRDefault="0000000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3" w:type="dxa"/>
            <w:noWrap/>
          </w:tcPr>
          <w:p w14:paraId="402EE729" w14:textId="77777777" w:rsidR="000A092D" w:rsidRDefault="00000000">
            <w:pPr>
              <w:jc w:val="center"/>
            </w:pPr>
            <w:r>
              <w:rPr>
                <w:rFonts w:hint="eastAsia"/>
              </w:rPr>
              <w:t>3.08%</w:t>
            </w:r>
          </w:p>
        </w:tc>
      </w:tr>
      <w:tr w:rsidR="000A092D" w14:paraId="5FBEA108" w14:textId="77777777">
        <w:trPr>
          <w:trHeight w:val="416"/>
          <w:jc w:val="center"/>
        </w:trPr>
        <w:tc>
          <w:tcPr>
            <w:tcW w:w="1553" w:type="dxa"/>
            <w:noWrap/>
          </w:tcPr>
          <w:p w14:paraId="22581501" w14:textId="77777777" w:rsidR="000A092D" w:rsidRDefault="00000000">
            <w:pPr>
              <w:jc w:val="center"/>
            </w:pPr>
            <w:r>
              <w:rPr>
                <w:rFonts w:hint="eastAsia"/>
              </w:rPr>
              <w:t>智水</w:t>
            </w:r>
          </w:p>
        </w:tc>
        <w:tc>
          <w:tcPr>
            <w:tcW w:w="1553" w:type="dxa"/>
            <w:noWrap/>
          </w:tcPr>
          <w:p w14:paraId="282A89AD" w14:textId="77777777" w:rsidR="000A092D" w:rsidRDefault="0000000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553" w:type="dxa"/>
            <w:noWrap/>
          </w:tcPr>
          <w:p w14:paraId="02F0822D" w14:textId="77777777" w:rsidR="000A092D" w:rsidRDefault="00000000">
            <w:pPr>
              <w:jc w:val="center"/>
            </w:pPr>
            <w:r>
              <w:rPr>
                <w:rFonts w:hint="eastAsia"/>
              </w:rPr>
              <w:t>5.50%</w:t>
            </w:r>
          </w:p>
        </w:tc>
      </w:tr>
    </w:tbl>
    <w:p w14:paraId="2F34A1F3" w14:textId="77777777" w:rsidR="000A092D" w:rsidRDefault="000A092D">
      <w:pPr>
        <w:rPr>
          <w:sz w:val="24"/>
          <w:szCs w:val="32"/>
        </w:rPr>
      </w:pPr>
    </w:p>
    <w:p w14:paraId="1135C34B" w14:textId="77777777" w:rsidR="000A092D" w:rsidRDefault="000A092D">
      <w:pPr>
        <w:rPr>
          <w:sz w:val="22"/>
          <w:szCs w:val="28"/>
        </w:rPr>
      </w:pPr>
    </w:p>
    <w:p w14:paraId="5691C9D2" w14:textId="77777777" w:rsidR="000A092D" w:rsidRDefault="000A092D">
      <w:pPr>
        <w:rPr>
          <w:sz w:val="22"/>
          <w:szCs w:val="28"/>
        </w:rPr>
      </w:pPr>
    </w:p>
    <w:p w14:paraId="31F85242" w14:textId="77777777" w:rsidR="000A092D" w:rsidRDefault="000A092D">
      <w:pPr>
        <w:rPr>
          <w:sz w:val="22"/>
          <w:szCs w:val="28"/>
        </w:rPr>
      </w:pPr>
    </w:p>
    <w:p w14:paraId="1E788712" w14:textId="77777777" w:rsidR="000A092D" w:rsidRDefault="000A092D">
      <w:pPr>
        <w:rPr>
          <w:sz w:val="22"/>
          <w:szCs w:val="28"/>
        </w:rPr>
      </w:pPr>
    </w:p>
    <w:p w14:paraId="10E26FE5" w14:textId="77777777" w:rsidR="000A092D" w:rsidRDefault="000A092D">
      <w:pPr>
        <w:rPr>
          <w:sz w:val="22"/>
          <w:szCs w:val="28"/>
        </w:rPr>
      </w:pPr>
    </w:p>
    <w:p w14:paraId="59EB5A10" w14:textId="77777777" w:rsidR="000A092D" w:rsidRDefault="000A092D">
      <w:pPr>
        <w:rPr>
          <w:sz w:val="22"/>
          <w:szCs w:val="28"/>
        </w:rPr>
      </w:pPr>
    </w:p>
    <w:p w14:paraId="34EB08A8" w14:textId="77777777" w:rsidR="000A092D" w:rsidRDefault="000A092D">
      <w:pPr>
        <w:rPr>
          <w:sz w:val="22"/>
          <w:szCs w:val="28"/>
        </w:rPr>
      </w:pPr>
    </w:p>
    <w:p w14:paraId="37B7DDA3" w14:textId="77777777" w:rsidR="000A092D" w:rsidRDefault="000A092D">
      <w:pPr>
        <w:rPr>
          <w:sz w:val="22"/>
          <w:szCs w:val="28"/>
        </w:rPr>
      </w:pPr>
    </w:p>
    <w:p w14:paraId="23BE906E" w14:textId="7D520A70" w:rsidR="000A092D" w:rsidRDefault="00000000">
      <w:pPr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水工、农水、港航和水文四个专业占比最大</w:t>
      </w:r>
      <w:r w:rsidR="00490159">
        <w:rPr>
          <w:rFonts w:hint="eastAsia"/>
          <w:sz w:val="22"/>
          <w:szCs w:val="28"/>
        </w:rPr>
        <w:t>。</w:t>
      </w:r>
    </w:p>
    <w:p w14:paraId="60B79A1C" w14:textId="77777777" w:rsidR="000A092D" w:rsidRDefault="000A092D">
      <w:pPr>
        <w:rPr>
          <w:sz w:val="24"/>
          <w:szCs w:val="32"/>
        </w:rPr>
      </w:pPr>
    </w:p>
    <w:p w14:paraId="7EA00F51" w14:textId="77777777" w:rsidR="000A092D" w:rsidRDefault="000A092D">
      <w:pPr>
        <w:rPr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0A092D" w14:paraId="536EA446" w14:textId="77777777">
        <w:trPr>
          <w:trHeight w:val="376"/>
          <w:jc w:val="center"/>
        </w:trPr>
        <w:tc>
          <w:tcPr>
            <w:tcW w:w="1500" w:type="dxa"/>
            <w:noWrap/>
          </w:tcPr>
          <w:p w14:paraId="5D788CE3" w14:textId="77777777" w:rsidR="000A092D" w:rsidRDefault="00000000">
            <w:pPr>
              <w:jc w:val="center"/>
            </w:pPr>
            <w:r>
              <w:rPr>
                <w:rFonts w:hint="eastAsia"/>
              </w:rPr>
              <w:t>港航</w:t>
            </w:r>
          </w:p>
        </w:tc>
        <w:tc>
          <w:tcPr>
            <w:tcW w:w="1500" w:type="dxa"/>
            <w:noWrap/>
          </w:tcPr>
          <w:p w14:paraId="74C1C10B" w14:textId="77777777" w:rsidR="000A092D" w:rsidRDefault="00000000">
            <w:pPr>
              <w:jc w:val="center"/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1500" w:type="dxa"/>
            <w:noWrap/>
          </w:tcPr>
          <w:p w14:paraId="4817C85E" w14:textId="77777777" w:rsidR="000A092D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0A092D" w14:paraId="31EF27C4" w14:textId="77777777">
        <w:trPr>
          <w:trHeight w:val="376"/>
          <w:jc w:val="center"/>
        </w:trPr>
        <w:tc>
          <w:tcPr>
            <w:tcW w:w="1500" w:type="dxa"/>
            <w:noWrap/>
          </w:tcPr>
          <w:p w14:paraId="56A1015F" w14:textId="77777777" w:rsidR="000A092D" w:rsidRDefault="000A092D">
            <w:pPr>
              <w:jc w:val="center"/>
            </w:pPr>
          </w:p>
        </w:tc>
        <w:tc>
          <w:tcPr>
            <w:tcW w:w="1500" w:type="dxa"/>
            <w:noWrap/>
          </w:tcPr>
          <w:p w14:paraId="79BE8195" w14:textId="77777777" w:rsidR="000A092D" w:rsidRDefault="00000000">
            <w:pPr>
              <w:jc w:val="center"/>
            </w:pPr>
            <w:r>
              <w:t>2022</w:t>
            </w:r>
            <w:r>
              <w:rPr>
                <w:rFonts w:hint="eastAsia"/>
              </w:rPr>
              <w:t>级</w:t>
            </w:r>
          </w:p>
        </w:tc>
        <w:tc>
          <w:tcPr>
            <w:tcW w:w="1500" w:type="dxa"/>
            <w:noWrap/>
          </w:tcPr>
          <w:p w14:paraId="1C7E3CCC" w14:textId="77777777" w:rsidR="000A092D" w:rsidRDefault="00000000">
            <w:pPr>
              <w:jc w:val="center"/>
            </w:pPr>
            <w:r>
              <w:rPr>
                <w:rFonts w:hint="eastAsia"/>
              </w:rPr>
              <w:t>107</w:t>
            </w:r>
          </w:p>
        </w:tc>
      </w:tr>
      <w:tr w:rsidR="000A092D" w14:paraId="4C4E0962" w14:textId="77777777">
        <w:trPr>
          <w:trHeight w:val="376"/>
          <w:jc w:val="center"/>
        </w:trPr>
        <w:tc>
          <w:tcPr>
            <w:tcW w:w="1500" w:type="dxa"/>
            <w:noWrap/>
          </w:tcPr>
          <w:p w14:paraId="3ED552E2" w14:textId="77777777" w:rsidR="000A092D" w:rsidRDefault="000A092D">
            <w:pPr>
              <w:jc w:val="center"/>
            </w:pPr>
          </w:p>
        </w:tc>
        <w:tc>
          <w:tcPr>
            <w:tcW w:w="1500" w:type="dxa"/>
            <w:noWrap/>
          </w:tcPr>
          <w:p w14:paraId="18D98949" w14:textId="77777777" w:rsidR="000A092D" w:rsidRDefault="00000000">
            <w:pPr>
              <w:jc w:val="center"/>
            </w:pPr>
            <w: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500" w:type="dxa"/>
            <w:noWrap/>
          </w:tcPr>
          <w:p w14:paraId="6C747F8C" w14:textId="77777777" w:rsidR="000A092D" w:rsidRDefault="00000000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0A092D" w14:paraId="02176820" w14:textId="77777777">
        <w:trPr>
          <w:trHeight w:val="387"/>
          <w:jc w:val="center"/>
        </w:trPr>
        <w:tc>
          <w:tcPr>
            <w:tcW w:w="1500" w:type="dxa"/>
            <w:noWrap/>
          </w:tcPr>
          <w:p w14:paraId="68CAC140" w14:textId="77777777" w:rsidR="000A092D" w:rsidRDefault="000A092D">
            <w:pPr>
              <w:jc w:val="center"/>
            </w:pPr>
          </w:p>
        </w:tc>
        <w:tc>
          <w:tcPr>
            <w:tcW w:w="1500" w:type="dxa"/>
            <w:noWrap/>
          </w:tcPr>
          <w:p w14:paraId="4564AD7C" w14:textId="77777777" w:rsidR="000A092D" w:rsidRDefault="00000000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</w:t>
            </w:r>
          </w:p>
        </w:tc>
        <w:tc>
          <w:tcPr>
            <w:tcW w:w="1500" w:type="dxa"/>
            <w:noWrap/>
          </w:tcPr>
          <w:p w14:paraId="426043D7" w14:textId="77777777" w:rsidR="000A092D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14:paraId="57023F02" w14:textId="77777777" w:rsidR="000A092D" w:rsidRDefault="000A092D">
      <w:pPr>
        <w:rPr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1533"/>
        <w:gridCol w:w="1533"/>
      </w:tblGrid>
      <w:tr w:rsidR="000A092D" w14:paraId="66A1F181" w14:textId="77777777">
        <w:trPr>
          <w:trHeight w:val="403"/>
          <w:jc w:val="center"/>
        </w:trPr>
        <w:tc>
          <w:tcPr>
            <w:tcW w:w="1533" w:type="dxa"/>
            <w:noWrap/>
          </w:tcPr>
          <w:p w14:paraId="0C381017" w14:textId="77777777" w:rsidR="000A092D" w:rsidRDefault="00000000">
            <w:pPr>
              <w:jc w:val="center"/>
            </w:pPr>
            <w:r>
              <w:rPr>
                <w:rFonts w:hint="eastAsia"/>
              </w:rPr>
              <w:t>农水</w:t>
            </w:r>
          </w:p>
        </w:tc>
        <w:tc>
          <w:tcPr>
            <w:tcW w:w="1533" w:type="dxa"/>
            <w:noWrap/>
          </w:tcPr>
          <w:p w14:paraId="5DCDFD19" w14:textId="77777777" w:rsidR="000A092D" w:rsidRDefault="00000000">
            <w:pPr>
              <w:jc w:val="center"/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42739182" w14:textId="77777777" w:rsidR="000A092D" w:rsidRDefault="00000000">
            <w:pPr>
              <w:jc w:val="center"/>
            </w:pPr>
            <w:r>
              <w:t>7</w:t>
            </w:r>
            <w:r>
              <w:rPr>
                <w:rFonts w:hint="eastAsia"/>
              </w:rPr>
              <w:t>6</w:t>
            </w:r>
          </w:p>
        </w:tc>
      </w:tr>
      <w:tr w:rsidR="000A092D" w14:paraId="4332E907" w14:textId="77777777">
        <w:trPr>
          <w:trHeight w:val="403"/>
          <w:jc w:val="center"/>
        </w:trPr>
        <w:tc>
          <w:tcPr>
            <w:tcW w:w="1533" w:type="dxa"/>
            <w:noWrap/>
          </w:tcPr>
          <w:p w14:paraId="6DBAD46D" w14:textId="77777777" w:rsidR="000A092D" w:rsidRDefault="000A092D">
            <w:pPr>
              <w:jc w:val="center"/>
            </w:pPr>
          </w:p>
        </w:tc>
        <w:tc>
          <w:tcPr>
            <w:tcW w:w="1533" w:type="dxa"/>
            <w:noWrap/>
          </w:tcPr>
          <w:p w14:paraId="33744F63" w14:textId="77777777" w:rsidR="000A092D" w:rsidRDefault="00000000">
            <w:pPr>
              <w:jc w:val="center"/>
            </w:pPr>
            <w:r>
              <w:t>2022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10165120" w14:textId="77777777" w:rsidR="000A092D" w:rsidRDefault="00000000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0A092D" w14:paraId="6A6307CB" w14:textId="77777777">
        <w:trPr>
          <w:trHeight w:val="403"/>
          <w:jc w:val="center"/>
        </w:trPr>
        <w:tc>
          <w:tcPr>
            <w:tcW w:w="1533" w:type="dxa"/>
            <w:noWrap/>
          </w:tcPr>
          <w:p w14:paraId="1322986C" w14:textId="77777777" w:rsidR="000A092D" w:rsidRDefault="000A092D">
            <w:pPr>
              <w:jc w:val="center"/>
            </w:pPr>
          </w:p>
        </w:tc>
        <w:tc>
          <w:tcPr>
            <w:tcW w:w="1533" w:type="dxa"/>
            <w:noWrap/>
          </w:tcPr>
          <w:p w14:paraId="313E29C6" w14:textId="77777777" w:rsidR="000A092D" w:rsidRDefault="00000000">
            <w:pPr>
              <w:jc w:val="center"/>
            </w:pPr>
            <w: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38D54FCC" w14:textId="77777777" w:rsidR="000A092D" w:rsidRDefault="00000000"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0A092D" w14:paraId="7C706310" w14:textId="77777777">
        <w:trPr>
          <w:trHeight w:val="435"/>
          <w:jc w:val="center"/>
        </w:trPr>
        <w:tc>
          <w:tcPr>
            <w:tcW w:w="1533" w:type="dxa"/>
            <w:noWrap/>
          </w:tcPr>
          <w:p w14:paraId="742EE9E8" w14:textId="77777777" w:rsidR="000A092D" w:rsidRDefault="000A092D">
            <w:pPr>
              <w:jc w:val="center"/>
            </w:pPr>
          </w:p>
        </w:tc>
        <w:tc>
          <w:tcPr>
            <w:tcW w:w="1533" w:type="dxa"/>
            <w:noWrap/>
          </w:tcPr>
          <w:p w14:paraId="46D07074" w14:textId="77777777" w:rsidR="000A092D" w:rsidRDefault="00000000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4576DFB1" w14:textId="77777777" w:rsidR="000A092D" w:rsidRDefault="00000000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</w:tbl>
    <w:p w14:paraId="7E954DE0" w14:textId="77777777" w:rsidR="000A092D" w:rsidRDefault="000A092D">
      <w:pPr>
        <w:rPr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26"/>
        <w:gridCol w:w="1526"/>
      </w:tblGrid>
      <w:tr w:rsidR="000A092D" w14:paraId="49DAA485" w14:textId="77777777">
        <w:trPr>
          <w:trHeight w:val="393"/>
          <w:jc w:val="center"/>
        </w:trPr>
        <w:tc>
          <w:tcPr>
            <w:tcW w:w="1526" w:type="dxa"/>
            <w:noWrap/>
          </w:tcPr>
          <w:p w14:paraId="40D98E53" w14:textId="77777777" w:rsidR="000A092D" w:rsidRDefault="00000000">
            <w:pPr>
              <w:jc w:val="center"/>
            </w:pPr>
            <w:r>
              <w:rPr>
                <w:rFonts w:hint="eastAsia"/>
              </w:rPr>
              <w:t>水工</w:t>
            </w:r>
          </w:p>
        </w:tc>
        <w:tc>
          <w:tcPr>
            <w:tcW w:w="1526" w:type="dxa"/>
            <w:noWrap/>
          </w:tcPr>
          <w:p w14:paraId="7535DB0B" w14:textId="77777777" w:rsidR="000A092D" w:rsidRDefault="00000000">
            <w:pPr>
              <w:jc w:val="center"/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1526" w:type="dxa"/>
            <w:noWrap/>
          </w:tcPr>
          <w:p w14:paraId="2E212D7B" w14:textId="77777777" w:rsidR="000A092D" w:rsidRDefault="00000000">
            <w:pPr>
              <w:jc w:val="center"/>
            </w:pPr>
            <w:r>
              <w:rPr>
                <w:rFonts w:hint="eastAsia"/>
              </w:rPr>
              <w:t>73</w:t>
            </w:r>
          </w:p>
        </w:tc>
      </w:tr>
      <w:tr w:rsidR="000A092D" w14:paraId="6FB0BDDA" w14:textId="77777777">
        <w:trPr>
          <w:trHeight w:val="393"/>
          <w:jc w:val="center"/>
        </w:trPr>
        <w:tc>
          <w:tcPr>
            <w:tcW w:w="1526" w:type="dxa"/>
            <w:noWrap/>
          </w:tcPr>
          <w:p w14:paraId="63E65E2D" w14:textId="77777777" w:rsidR="000A092D" w:rsidRDefault="000A092D">
            <w:pPr>
              <w:jc w:val="center"/>
            </w:pPr>
          </w:p>
        </w:tc>
        <w:tc>
          <w:tcPr>
            <w:tcW w:w="1526" w:type="dxa"/>
            <w:noWrap/>
          </w:tcPr>
          <w:p w14:paraId="17B7D8B7" w14:textId="77777777" w:rsidR="000A092D" w:rsidRDefault="00000000">
            <w:pPr>
              <w:jc w:val="center"/>
            </w:pPr>
            <w:r>
              <w:t>2022</w:t>
            </w:r>
            <w:r>
              <w:rPr>
                <w:rFonts w:hint="eastAsia"/>
              </w:rPr>
              <w:t>级</w:t>
            </w:r>
          </w:p>
        </w:tc>
        <w:tc>
          <w:tcPr>
            <w:tcW w:w="1526" w:type="dxa"/>
            <w:noWrap/>
          </w:tcPr>
          <w:p w14:paraId="03019B55" w14:textId="77777777" w:rsidR="000A092D" w:rsidRDefault="00000000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0A092D" w14:paraId="35A4B7F0" w14:textId="77777777">
        <w:trPr>
          <w:trHeight w:val="393"/>
          <w:jc w:val="center"/>
        </w:trPr>
        <w:tc>
          <w:tcPr>
            <w:tcW w:w="1526" w:type="dxa"/>
            <w:noWrap/>
          </w:tcPr>
          <w:p w14:paraId="6A705A51" w14:textId="77777777" w:rsidR="000A092D" w:rsidRDefault="000A092D">
            <w:pPr>
              <w:jc w:val="center"/>
            </w:pPr>
          </w:p>
        </w:tc>
        <w:tc>
          <w:tcPr>
            <w:tcW w:w="1526" w:type="dxa"/>
            <w:noWrap/>
          </w:tcPr>
          <w:p w14:paraId="7345CB96" w14:textId="77777777" w:rsidR="000A092D" w:rsidRDefault="00000000">
            <w:pPr>
              <w:jc w:val="center"/>
            </w:pPr>
            <w: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526" w:type="dxa"/>
            <w:noWrap/>
          </w:tcPr>
          <w:p w14:paraId="57A0247D" w14:textId="77777777" w:rsidR="000A092D" w:rsidRDefault="00000000">
            <w:pPr>
              <w:jc w:val="center"/>
            </w:pPr>
            <w:r>
              <w:rPr>
                <w:rFonts w:hint="eastAsia"/>
              </w:rPr>
              <w:t>152</w:t>
            </w:r>
          </w:p>
        </w:tc>
      </w:tr>
      <w:tr w:rsidR="000A092D" w14:paraId="07002046" w14:textId="77777777">
        <w:trPr>
          <w:trHeight w:val="415"/>
          <w:jc w:val="center"/>
        </w:trPr>
        <w:tc>
          <w:tcPr>
            <w:tcW w:w="1526" w:type="dxa"/>
            <w:noWrap/>
          </w:tcPr>
          <w:p w14:paraId="0B313494" w14:textId="77777777" w:rsidR="000A092D" w:rsidRDefault="000A092D">
            <w:pPr>
              <w:jc w:val="center"/>
            </w:pPr>
          </w:p>
        </w:tc>
        <w:tc>
          <w:tcPr>
            <w:tcW w:w="1526" w:type="dxa"/>
            <w:noWrap/>
          </w:tcPr>
          <w:p w14:paraId="79BAC2B1" w14:textId="77777777" w:rsidR="000A092D" w:rsidRDefault="00000000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</w:t>
            </w:r>
          </w:p>
        </w:tc>
        <w:tc>
          <w:tcPr>
            <w:tcW w:w="1526" w:type="dxa"/>
            <w:noWrap/>
          </w:tcPr>
          <w:p w14:paraId="0CCBF199" w14:textId="77777777" w:rsidR="000A092D" w:rsidRDefault="00000000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14:paraId="2AE2DEEB" w14:textId="77777777" w:rsidR="000A092D" w:rsidRDefault="000A092D">
      <w:pPr>
        <w:rPr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1533"/>
        <w:gridCol w:w="1533"/>
      </w:tblGrid>
      <w:tr w:rsidR="000A092D" w14:paraId="0E0B861C" w14:textId="77777777">
        <w:trPr>
          <w:trHeight w:val="407"/>
          <w:jc w:val="center"/>
        </w:trPr>
        <w:tc>
          <w:tcPr>
            <w:tcW w:w="1533" w:type="dxa"/>
            <w:noWrap/>
          </w:tcPr>
          <w:p w14:paraId="5C8EADC5" w14:textId="77777777" w:rsidR="000A092D" w:rsidRDefault="00000000">
            <w:pPr>
              <w:jc w:val="center"/>
            </w:pPr>
            <w:r>
              <w:rPr>
                <w:rFonts w:hint="eastAsia"/>
              </w:rPr>
              <w:t>水文</w:t>
            </w:r>
          </w:p>
        </w:tc>
        <w:tc>
          <w:tcPr>
            <w:tcW w:w="1533" w:type="dxa"/>
            <w:noWrap/>
          </w:tcPr>
          <w:p w14:paraId="68AD3495" w14:textId="77777777" w:rsidR="000A092D" w:rsidRDefault="00000000">
            <w:pPr>
              <w:jc w:val="center"/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57C7260C" w14:textId="77777777" w:rsidR="000A092D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0A092D" w14:paraId="4B77C299" w14:textId="77777777">
        <w:trPr>
          <w:trHeight w:val="407"/>
          <w:jc w:val="center"/>
        </w:trPr>
        <w:tc>
          <w:tcPr>
            <w:tcW w:w="1533" w:type="dxa"/>
            <w:noWrap/>
          </w:tcPr>
          <w:p w14:paraId="6B249B4A" w14:textId="77777777" w:rsidR="000A092D" w:rsidRDefault="000A092D">
            <w:pPr>
              <w:jc w:val="center"/>
            </w:pPr>
          </w:p>
        </w:tc>
        <w:tc>
          <w:tcPr>
            <w:tcW w:w="1533" w:type="dxa"/>
            <w:noWrap/>
          </w:tcPr>
          <w:p w14:paraId="76664BC8" w14:textId="77777777" w:rsidR="000A092D" w:rsidRDefault="00000000">
            <w:pPr>
              <w:jc w:val="center"/>
            </w:pPr>
            <w:r>
              <w:t>2022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4D76390F" w14:textId="77777777" w:rsidR="000A092D" w:rsidRDefault="00000000">
            <w:pPr>
              <w:jc w:val="center"/>
            </w:pPr>
            <w:r>
              <w:rPr>
                <w:rFonts w:hint="eastAsia"/>
              </w:rPr>
              <w:t>108</w:t>
            </w:r>
          </w:p>
        </w:tc>
      </w:tr>
      <w:tr w:rsidR="000A092D" w14:paraId="4560418C" w14:textId="77777777">
        <w:trPr>
          <w:trHeight w:val="407"/>
          <w:jc w:val="center"/>
        </w:trPr>
        <w:tc>
          <w:tcPr>
            <w:tcW w:w="1533" w:type="dxa"/>
            <w:noWrap/>
          </w:tcPr>
          <w:p w14:paraId="4C7152BB" w14:textId="77777777" w:rsidR="000A092D" w:rsidRDefault="000A092D">
            <w:pPr>
              <w:jc w:val="center"/>
            </w:pPr>
          </w:p>
        </w:tc>
        <w:tc>
          <w:tcPr>
            <w:tcW w:w="1533" w:type="dxa"/>
            <w:noWrap/>
          </w:tcPr>
          <w:p w14:paraId="327FA008" w14:textId="77777777" w:rsidR="000A092D" w:rsidRDefault="00000000">
            <w:pPr>
              <w:jc w:val="center"/>
            </w:pPr>
            <w: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652B3369" w14:textId="77777777" w:rsidR="000A092D" w:rsidRDefault="00000000"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 w:rsidR="000A092D" w14:paraId="4F8FE880" w14:textId="77777777">
        <w:trPr>
          <w:trHeight w:val="428"/>
          <w:jc w:val="center"/>
        </w:trPr>
        <w:tc>
          <w:tcPr>
            <w:tcW w:w="1533" w:type="dxa"/>
            <w:noWrap/>
          </w:tcPr>
          <w:p w14:paraId="18BF821C" w14:textId="77777777" w:rsidR="000A092D" w:rsidRDefault="000A092D">
            <w:pPr>
              <w:jc w:val="center"/>
            </w:pPr>
          </w:p>
        </w:tc>
        <w:tc>
          <w:tcPr>
            <w:tcW w:w="1533" w:type="dxa"/>
            <w:noWrap/>
          </w:tcPr>
          <w:p w14:paraId="05EF3561" w14:textId="77777777" w:rsidR="000A092D" w:rsidRDefault="00000000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</w:t>
            </w:r>
          </w:p>
        </w:tc>
        <w:tc>
          <w:tcPr>
            <w:tcW w:w="1533" w:type="dxa"/>
            <w:noWrap/>
          </w:tcPr>
          <w:p w14:paraId="44DF8F79" w14:textId="77777777" w:rsidR="000A092D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</w:tbl>
    <w:p w14:paraId="5ED764A5" w14:textId="77777777" w:rsidR="000A092D" w:rsidRDefault="000A092D">
      <w:pPr>
        <w:rPr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0A092D" w14:paraId="1213E3BA" w14:textId="77777777">
        <w:trPr>
          <w:trHeight w:val="506"/>
          <w:jc w:val="center"/>
        </w:trPr>
        <w:tc>
          <w:tcPr>
            <w:tcW w:w="1540" w:type="dxa"/>
            <w:noWrap/>
          </w:tcPr>
          <w:p w14:paraId="083CE83C" w14:textId="77777777" w:rsidR="000A092D" w:rsidRDefault="00000000">
            <w:pPr>
              <w:jc w:val="center"/>
            </w:pPr>
            <w:r>
              <w:rPr>
                <w:rFonts w:hint="eastAsia"/>
              </w:rPr>
              <w:t>水工</w:t>
            </w:r>
            <w:r>
              <w:rPr>
                <w:rFonts w:hint="eastAsia"/>
              </w:rPr>
              <w:t>S</w:t>
            </w:r>
          </w:p>
        </w:tc>
        <w:tc>
          <w:tcPr>
            <w:tcW w:w="1540" w:type="dxa"/>
            <w:noWrap/>
          </w:tcPr>
          <w:p w14:paraId="23A5F48E" w14:textId="77777777" w:rsidR="000A092D" w:rsidRDefault="00000000">
            <w:pPr>
              <w:jc w:val="center"/>
            </w:pPr>
            <w: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540" w:type="dxa"/>
            <w:noWrap/>
          </w:tcPr>
          <w:p w14:paraId="30A3AC40" w14:textId="77777777" w:rsidR="000A092D" w:rsidRDefault="00000000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0A092D" w14:paraId="00D3F65B" w14:textId="77777777">
        <w:trPr>
          <w:trHeight w:val="540"/>
          <w:jc w:val="center"/>
        </w:trPr>
        <w:tc>
          <w:tcPr>
            <w:tcW w:w="1540" w:type="dxa"/>
            <w:noWrap/>
          </w:tcPr>
          <w:p w14:paraId="20140D32" w14:textId="77777777" w:rsidR="000A092D" w:rsidRDefault="000A092D">
            <w:pPr>
              <w:jc w:val="center"/>
            </w:pPr>
          </w:p>
        </w:tc>
        <w:tc>
          <w:tcPr>
            <w:tcW w:w="1540" w:type="dxa"/>
            <w:noWrap/>
          </w:tcPr>
          <w:p w14:paraId="3C4AFA9A" w14:textId="77777777" w:rsidR="000A092D" w:rsidRDefault="00000000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</w:t>
            </w:r>
          </w:p>
        </w:tc>
        <w:tc>
          <w:tcPr>
            <w:tcW w:w="1540" w:type="dxa"/>
            <w:noWrap/>
          </w:tcPr>
          <w:p w14:paraId="237CABB5" w14:textId="77777777" w:rsidR="000A092D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14:paraId="5E9EABFE" w14:textId="77777777" w:rsidR="000A092D" w:rsidRDefault="000A092D">
      <w:pPr>
        <w:rPr>
          <w:sz w:val="24"/>
          <w:szCs w:val="32"/>
        </w:rPr>
      </w:pPr>
    </w:p>
    <w:p w14:paraId="08390C30" w14:textId="77777777" w:rsidR="000A092D" w:rsidRDefault="000A092D">
      <w:pPr>
        <w:rPr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1546"/>
        <w:gridCol w:w="1546"/>
      </w:tblGrid>
      <w:tr w:rsidR="000A092D" w14:paraId="3C0DD7AD" w14:textId="77777777">
        <w:trPr>
          <w:trHeight w:val="418"/>
          <w:jc w:val="center"/>
        </w:trPr>
        <w:tc>
          <w:tcPr>
            <w:tcW w:w="1546" w:type="dxa"/>
            <w:noWrap/>
          </w:tcPr>
          <w:p w14:paraId="0F95555F" w14:textId="77777777" w:rsidR="000A092D" w:rsidRDefault="00000000">
            <w:pPr>
              <w:jc w:val="center"/>
            </w:pPr>
            <w:r>
              <w:rPr>
                <w:rFonts w:hint="eastAsia"/>
              </w:rPr>
              <w:t>智水</w:t>
            </w:r>
          </w:p>
        </w:tc>
        <w:tc>
          <w:tcPr>
            <w:tcW w:w="1546" w:type="dxa"/>
            <w:noWrap/>
          </w:tcPr>
          <w:p w14:paraId="6EF8DF5F" w14:textId="77777777" w:rsidR="000A092D" w:rsidRDefault="00000000">
            <w:pPr>
              <w:jc w:val="center"/>
            </w:pPr>
            <w:r>
              <w:t>2023</w:t>
            </w:r>
            <w:r>
              <w:rPr>
                <w:rFonts w:hint="eastAsia"/>
              </w:rPr>
              <w:t>级</w:t>
            </w:r>
          </w:p>
        </w:tc>
        <w:tc>
          <w:tcPr>
            <w:tcW w:w="1546" w:type="dxa"/>
            <w:noWrap/>
          </w:tcPr>
          <w:p w14:paraId="5C9E32C0" w14:textId="77777777" w:rsidR="000A092D" w:rsidRDefault="00000000"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0A092D" w14:paraId="3832AD38" w14:textId="77777777">
        <w:trPr>
          <w:trHeight w:val="443"/>
          <w:jc w:val="center"/>
        </w:trPr>
        <w:tc>
          <w:tcPr>
            <w:tcW w:w="1546" w:type="dxa"/>
            <w:noWrap/>
          </w:tcPr>
          <w:p w14:paraId="7A17DF36" w14:textId="77777777" w:rsidR="000A092D" w:rsidRDefault="000A092D">
            <w:pPr>
              <w:jc w:val="center"/>
            </w:pPr>
          </w:p>
        </w:tc>
        <w:tc>
          <w:tcPr>
            <w:tcW w:w="1546" w:type="dxa"/>
            <w:noWrap/>
          </w:tcPr>
          <w:p w14:paraId="00DB12E2" w14:textId="77777777" w:rsidR="000A092D" w:rsidRDefault="00000000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级</w:t>
            </w:r>
          </w:p>
        </w:tc>
        <w:tc>
          <w:tcPr>
            <w:tcW w:w="1546" w:type="dxa"/>
            <w:noWrap/>
          </w:tcPr>
          <w:p w14:paraId="6F7009BE" w14:textId="77777777" w:rsidR="000A092D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0B2C11A4" w14:textId="77777777" w:rsidR="000A092D" w:rsidRDefault="000A092D">
      <w:pPr>
        <w:rPr>
          <w:sz w:val="24"/>
          <w:szCs w:val="32"/>
        </w:rPr>
      </w:pPr>
    </w:p>
    <w:p w14:paraId="34AD8151" w14:textId="77777777" w:rsidR="000A092D" w:rsidRDefault="0000000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4</w:t>
      </w:r>
      <w:r>
        <w:rPr>
          <w:rFonts w:hint="eastAsia"/>
          <w:b/>
          <w:bCs/>
          <w:sz w:val="28"/>
          <w:szCs w:val="36"/>
        </w:rPr>
        <w:t>、按课程情况</w:t>
      </w:r>
    </w:p>
    <w:p w14:paraId="7F46D7DD" w14:textId="77777777" w:rsidR="000A092D" w:rsidRDefault="000A092D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2080"/>
        <w:gridCol w:w="1060"/>
        <w:gridCol w:w="1060"/>
      </w:tblGrid>
      <w:tr w:rsidR="000A092D" w14:paraId="524BF919" w14:textId="77777777">
        <w:trPr>
          <w:trHeight w:val="320"/>
          <w:jc w:val="center"/>
        </w:trPr>
        <w:tc>
          <w:tcPr>
            <w:tcW w:w="1060" w:type="dxa"/>
            <w:noWrap/>
          </w:tcPr>
          <w:p w14:paraId="5BD43883" w14:textId="77777777" w:rsidR="000A092D" w:rsidRDefault="00000000">
            <w:pPr>
              <w:jc w:val="center"/>
            </w:pPr>
            <w:r>
              <w:rPr>
                <w:rFonts w:hint="eastAsia"/>
              </w:rPr>
              <w:t>建工</w:t>
            </w:r>
          </w:p>
        </w:tc>
        <w:tc>
          <w:tcPr>
            <w:tcW w:w="2080" w:type="dxa"/>
            <w:noWrap/>
          </w:tcPr>
          <w:p w14:paraId="7788E3E9" w14:textId="77777777" w:rsidR="000A092D" w:rsidRDefault="00000000">
            <w:pPr>
              <w:jc w:val="center"/>
            </w:pPr>
            <w:r>
              <w:rPr>
                <w:rFonts w:hint="eastAsia"/>
              </w:rPr>
              <w:t>材料力学</w:t>
            </w:r>
          </w:p>
        </w:tc>
        <w:tc>
          <w:tcPr>
            <w:tcW w:w="1060" w:type="dxa"/>
            <w:noWrap/>
          </w:tcPr>
          <w:p w14:paraId="599C582E" w14:textId="77777777" w:rsidR="000A092D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60" w:type="dxa"/>
            <w:noWrap/>
          </w:tcPr>
          <w:p w14:paraId="5DEFC456" w14:textId="77777777" w:rsidR="000A092D" w:rsidRDefault="00000000">
            <w:pPr>
              <w:jc w:val="center"/>
            </w:pPr>
            <w:r>
              <w:rPr>
                <w:rFonts w:hint="eastAsia"/>
              </w:rPr>
              <w:t>1.64%</w:t>
            </w:r>
          </w:p>
        </w:tc>
      </w:tr>
      <w:tr w:rsidR="000A092D" w14:paraId="46B9886F" w14:textId="77777777">
        <w:trPr>
          <w:trHeight w:val="320"/>
          <w:jc w:val="center"/>
        </w:trPr>
        <w:tc>
          <w:tcPr>
            <w:tcW w:w="1060" w:type="dxa"/>
            <w:noWrap/>
          </w:tcPr>
          <w:p w14:paraId="47A01676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电气</w:t>
            </w:r>
          </w:p>
        </w:tc>
        <w:tc>
          <w:tcPr>
            <w:tcW w:w="2080" w:type="dxa"/>
            <w:noWrap/>
          </w:tcPr>
          <w:p w14:paraId="638A99A9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大学物理</w:t>
            </w:r>
          </w:p>
        </w:tc>
        <w:tc>
          <w:tcPr>
            <w:tcW w:w="1060" w:type="dxa"/>
            <w:noWrap/>
          </w:tcPr>
          <w:p w14:paraId="5735DEB5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163</w:t>
            </w:r>
          </w:p>
        </w:tc>
        <w:tc>
          <w:tcPr>
            <w:tcW w:w="1060" w:type="dxa"/>
            <w:noWrap/>
          </w:tcPr>
          <w:p w14:paraId="48AD9853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15.70%</w:t>
            </w:r>
          </w:p>
        </w:tc>
      </w:tr>
      <w:tr w:rsidR="000A092D" w14:paraId="3D8E4F1C" w14:textId="77777777">
        <w:trPr>
          <w:trHeight w:val="320"/>
          <w:jc w:val="center"/>
        </w:trPr>
        <w:tc>
          <w:tcPr>
            <w:tcW w:w="1060" w:type="dxa"/>
            <w:noWrap/>
          </w:tcPr>
          <w:p w14:paraId="56B3F3D2" w14:textId="77777777" w:rsidR="000A092D" w:rsidRDefault="00000000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2080" w:type="dxa"/>
            <w:noWrap/>
          </w:tcPr>
          <w:p w14:paraId="509DB5E6" w14:textId="77777777" w:rsidR="000A092D" w:rsidRDefault="00000000">
            <w:pPr>
              <w:jc w:val="center"/>
            </w:pPr>
            <w:r>
              <w:rPr>
                <w:rFonts w:hint="eastAsia"/>
              </w:rPr>
              <w:t>概率论与数理统计</w:t>
            </w:r>
          </w:p>
        </w:tc>
        <w:tc>
          <w:tcPr>
            <w:tcW w:w="1060" w:type="dxa"/>
            <w:noWrap/>
          </w:tcPr>
          <w:p w14:paraId="4D582700" w14:textId="77777777" w:rsidR="000A092D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60" w:type="dxa"/>
            <w:noWrap/>
          </w:tcPr>
          <w:p w14:paraId="49DCFACC" w14:textId="77777777" w:rsidR="000A092D" w:rsidRDefault="00000000">
            <w:pPr>
              <w:jc w:val="center"/>
            </w:pPr>
            <w:r>
              <w:rPr>
                <w:rFonts w:hint="eastAsia"/>
              </w:rPr>
              <w:t>2.32%</w:t>
            </w:r>
          </w:p>
        </w:tc>
      </w:tr>
      <w:tr w:rsidR="000A092D" w14:paraId="612D9C8B" w14:textId="77777777">
        <w:trPr>
          <w:trHeight w:val="320"/>
          <w:jc w:val="center"/>
        </w:trPr>
        <w:tc>
          <w:tcPr>
            <w:tcW w:w="1060" w:type="dxa"/>
            <w:noWrap/>
          </w:tcPr>
          <w:p w14:paraId="177DA756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信息</w:t>
            </w:r>
          </w:p>
        </w:tc>
        <w:tc>
          <w:tcPr>
            <w:tcW w:w="2080" w:type="dxa"/>
            <w:noWrap/>
          </w:tcPr>
          <w:p w14:paraId="4A8950A1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高等数学</w:t>
            </w:r>
          </w:p>
        </w:tc>
        <w:tc>
          <w:tcPr>
            <w:tcW w:w="1060" w:type="dxa"/>
            <w:noWrap/>
          </w:tcPr>
          <w:p w14:paraId="10E707C8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164</w:t>
            </w:r>
          </w:p>
        </w:tc>
        <w:tc>
          <w:tcPr>
            <w:tcW w:w="1060" w:type="dxa"/>
            <w:noWrap/>
          </w:tcPr>
          <w:p w14:paraId="0A224E97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15.85</w:t>
            </w:r>
          </w:p>
        </w:tc>
      </w:tr>
      <w:tr w:rsidR="000A092D" w14:paraId="2EFEFAEA" w14:textId="77777777">
        <w:trPr>
          <w:trHeight w:val="320"/>
          <w:jc w:val="center"/>
        </w:trPr>
        <w:tc>
          <w:tcPr>
            <w:tcW w:w="1060" w:type="dxa"/>
            <w:noWrap/>
          </w:tcPr>
          <w:p w14:paraId="2DDB6859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建工</w:t>
            </w:r>
          </w:p>
        </w:tc>
        <w:tc>
          <w:tcPr>
            <w:tcW w:w="2080" w:type="dxa"/>
            <w:noWrap/>
          </w:tcPr>
          <w:p w14:paraId="553EEEBB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结构力学</w:t>
            </w:r>
          </w:p>
        </w:tc>
        <w:tc>
          <w:tcPr>
            <w:tcW w:w="1060" w:type="dxa"/>
            <w:noWrap/>
          </w:tcPr>
          <w:p w14:paraId="6A5951F3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73</w:t>
            </w:r>
          </w:p>
        </w:tc>
        <w:tc>
          <w:tcPr>
            <w:tcW w:w="1060" w:type="dxa"/>
            <w:noWrap/>
          </w:tcPr>
          <w:p w14:paraId="7FA9C532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7.03%</w:t>
            </w:r>
          </w:p>
        </w:tc>
      </w:tr>
      <w:tr w:rsidR="000A092D" w14:paraId="56DE8C4F" w14:textId="77777777">
        <w:trPr>
          <w:trHeight w:val="320"/>
          <w:jc w:val="center"/>
        </w:trPr>
        <w:tc>
          <w:tcPr>
            <w:tcW w:w="1060" w:type="dxa"/>
            <w:noWrap/>
          </w:tcPr>
          <w:p w14:paraId="06EC9E48" w14:textId="77777777" w:rsidR="000A092D" w:rsidRDefault="00000000">
            <w:pPr>
              <w:jc w:val="center"/>
            </w:pPr>
            <w:r>
              <w:rPr>
                <w:rFonts w:hint="eastAsia"/>
              </w:rPr>
              <w:t>建工</w:t>
            </w:r>
          </w:p>
        </w:tc>
        <w:tc>
          <w:tcPr>
            <w:tcW w:w="2080" w:type="dxa"/>
            <w:noWrap/>
          </w:tcPr>
          <w:p w14:paraId="3E80D745" w14:textId="77777777" w:rsidR="000A092D" w:rsidRDefault="00000000">
            <w:pPr>
              <w:jc w:val="center"/>
            </w:pPr>
            <w:r>
              <w:rPr>
                <w:rFonts w:hint="eastAsia"/>
              </w:rPr>
              <w:t>理论力学</w:t>
            </w:r>
          </w:p>
        </w:tc>
        <w:tc>
          <w:tcPr>
            <w:tcW w:w="1060" w:type="dxa"/>
            <w:noWrap/>
          </w:tcPr>
          <w:p w14:paraId="6FCF44DC" w14:textId="77777777" w:rsidR="000A092D" w:rsidRDefault="0000000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060" w:type="dxa"/>
            <w:noWrap/>
          </w:tcPr>
          <w:p w14:paraId="7D91A11B" w14:textId="77777777" w:rsidR="000A092D" w:rsidRDefault="00000000">
            <w:pPr>
              <w:jc w:val="center"/>
            </w:pPr>
            <w:r>
              <w:rPr>
                <w:rFonts w:hint="eastAsia"/>
              </w:rPr>
              <w:t>5.30%</w:t>
            </w:r>
          </w:p>
        </w:tc>
      </w:tr>
      <w:tr w:rsidR="000A092D" w14:paraId="113D580A" w14:textId="77777777">
        <w:trPr>
          <w:trHeight w:val="320"/>
          <w:jc w:val="center"/>
        </w:trPr>
        <w:tc>
          <w:tcPr>
            <w:tcW w:w="1060" w:type="dxa"/>
            <w:noWrap/>
          </w:tcPr>
          <w:p w14:paraId="32B98426" w14:textId="77777777" w:rsidR="000A092D" w:rsidRDefault="00000000">
            <w:pPr>
              <w:jc w:val="center"/>
            </w:pPr>
            <w:r>
              <w:rPr>
                <w:rFonts w:hint="eastAsia"/>
              </w:rPr>
              <w:t>水环</w:t>
            </w:r>
          </w:p>
        </w:tc>
        <w:tc>
          <w:tcPr>
            <w:tcW w:w="2080" w:type="dxa"/>
            <w:noWrap/>
          </w:tcPr>
          <w:p w14:paraId="120F6A4B" w14:textId="77777777" w:rsidR="000A092D" w:rsidRDefault="00000000">
            <w:pPr>
              <w:jc w:val="center"/>
            </w:pPr>
            <w:r>
              <w:rPr>
                <w:rFonts w:hint="eastAsia"/>
              </w:rPr>
              <w:t>水力学</w:t>
            </w:r>
          </w:p>
        </w:tc>
        <w:tc>
          <w:tcPr>
            <w:tcW w:w="1060" w:type="dxa"/>
            <w:noWrap/>
          </w:tcPr>
          <w:p w14:paraId="746D7378" w14:textId="77777777" w:rsidR="000A092D" w:rsidRDefault="0000000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060" w:type="dxa"/>
            <w:noWrap/>
          </w:tcPr>
          <w:p w14:paraId="25F3B396" w14:textId="77777777" w:rsidR="000A092D" w:rsidRDefault="00000000">
            <w:pPr>
              <w:jc w:val="center"/>
            </w:pPr>
            <w:r>
              <w:rPr>
                <w:rFonts w:hint="eastAsia"/>
              </w:rPr>
              <w:t>4.72%</w:t>
            </w:r>
          </w:p>
        </w:tc>
      </w:tr>
      <w:tr w:rsidR="000A092D" w14:paraId="07B4D8B5" w14:textId="77777777">
        <w:trPr>
          <w:trHeight w:val="320"/>
          <w:jc w:val="center"/>
        </w:trPr>
        <w:tc>
          <w:tcPr>
            <w:tcW w:w="1060" w:type="dxa"/>
            <w:noWrap/>
          </w:tcPr>
          <w:p w14:paraId="7967233D" w14:textId="77777777" w:rsidR="000A092D" w:rsidRDefault="00000000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2080" w:type="dxa"/>
            <w:noWrap/>
          </w:tcPr>
          <w:p w14:paraId="04BFD06D" w14:textId="77777777" w:rsidR="000A092D" w:rsidRDefault="00000000">
            <w:pPr>
              <w:jc w:val="center"/>
            </w:pPr>
            <w:r>
              <w:rPr>
                <w:rFonts w:hint="eastAsia"/>
              </w:rPr>
              <w:t>线性代数</w:t>
            </w:r>
          </w:p>
        </w:tc>
        <w:tc>
          <w:tcPr>
            <w:tcW w:w="1060" w:type="dxa"/>
            <w:noWrap/>
          </w:tcPr>
          <w:p w14:paraId="4DABA36A" w14:textId="77777777" w:rsidR="000A092D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60" w:type="dxa"/>
            <w:noWrap/>
          </w:tcPr>
          <w:p w14:paraId="4CA8EDBA" w14:textId="77777777" w:rsidR="000A092D" w:rsidRDefault="00000000">
            <w:pPr>
              <w:jc w:val="center"/>
            </w:pPr>
            <w:r>
              <w:rPr>
                <w:rFonts w:hint="eastAsia"/>
              </w:rPr>
              <w:t>1.45%</w:t>
            </w:r>
          </w:p>
        </w:tc>
      </w:tr>
      <w:tr w:rsidR="000A092D" w14:paraId="3833D05A" w14:textId="77777777">
        <w:trPr>
          <w:trHeight w:val="320"/>
          <w:jc w:val="center"/>
        </w:trPr>
        <w:tc>
          <w:tcPr>
            <w:tcW w:w="1060" w:type="dxa"/>
            <w:noWrap/>
          </w:tcPr>
          <w:p w14:paraId="3FEA4CF4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体军部</w:t>
            </w:r>
          </w:p>
        </w:tc>
        <w:tc>
          <w:tcPr>
            <w:tcW w:w="2080" w:type="dxa"/>
            <w:noWrap/>
          </w:tcPr>
          <w:p w14:paraId="1A970522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体育</w:t>
            </w:r>
          </w:p>
        </w:tc>
        <w:tc>
          <w:tcPr>
            <w:tcW w:w="1060" w:type="dxa"/>
            <w:noWrap/>
          </w:tcPr>
          <w:p w14:paraId="2EACB0AF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67</w:t>
            </w:r>
          </w:p>
        </w:tc>
        <w:tc>
          <w:tcPr>
            <w:tcW w:w="1060" w:type="dxa"/>
            <w:noWrap/>
          </w:tcPr>
          <w:p w14:paraId="3203006B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6.45%</w:t>
            </w:r>
          </w:p>
        </w:tc>
      </w:tr>
      <w:tr w:rsidR="000A092D" w14:paraId="03BB574B" w14:textId="77777777">
        <w:trPr>
          <w:trHeight w:val="320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36CCF17A" w14:textId="77777777" w:rsidR="000A092D" w:rsidRDefault="000000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人文</w:t>
            </w:r>
          </w:p>
        </w:tc>
        <w:tc>
          <w:tcPr>
            <w:tcW w:w="2080" w:type="dxa"/>
            <w:noWrap/>
          </w:tcPr>
          <w:p w14:paraId="6F58948F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大学英语</w:t>
            </w:r>
          </w:p>
        </w:tc>
        <w:tc>
          <w:tcPr>
            <w:tcW w:w="1060" w:type="dxa"/>
            <w:noWrap/>
          </w:tcPr>
          <w:p w14:paraId="3448177A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60" w:type="dxa"/>
            <w:noWrap/>
          </w:tcPr>
          <w:p w14:paraId="4CB981F4" w14:textId="77777777" w:rsidR="000A092D" w:rsidRDefault="00000000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2.90%</w:t>
            </w:r>
          </w:p>
        </w:tc>
      </w:tr>
    </w:tbl>
    <w:p w14:paraId="571E9B22" w14:textId="4F6766B1" w:rsidR="000A092D" w:rsidRPr="00490159" w:rsidRDefault="00000000" w:rsidP="00490159">
      <w:pPr>
        <w:ind w:firstLineChars="200" w:firstLine="420"/>
        <w:rPr>
          <w:rFonts w:hint="eastAsia"/>
        </w:rPr>
      </w:pPr>
      <w:r>
        <w:rPr>
          <w:rFonts w:hint="eastAsia"/>
        </w:rPr>
        <w:t>大学</w:t>
      </w:r>
      <w:proofErr w:type="gramStart"/>
      <w:r>
        <w:rPr>
          <w:rFonts w:hint="eastAsia"/>
        </w:rPr>
        <w:t>基础课挂科概率</w:t>
      </w:r>
      <w:proofErr w:type="gramEnd"/>
      <w:r>
        <w:rPr>
          <w:rFonts w:hint="eastAsia"/>
        </w:rPr>
        <w:t>最大，并且从大</w:t>
      </w:r>
      <w:proofErr w:type="gramStart"/>
      <w:r>
        <w:rPr>
          <w:rFonts w:hint="eastAsia"/>
        </w:rPr>
        <w:t>一一直</w:t>
      </w:r>
      <w:proofErr w:type="gramEnd"/>
      <w:r>
        <w:rPr>
          <w:rFonts w:hint="eastAsia"/>
        </w:rPr>
        <w:t>挂到大四。体育课</w:t>
      </w:r>
      <w:proofErr w:type="gramStart"/>
      <w:r>
        <w:rPr>
          <w:rFonts w:hint="eastAsia"/>
        </w:rPr>
        <w:t>挂科现象</w:t>
      </w:r>
      <w:proofErr w:type="gramEnd"/>
      <w:r>
        <w:rPr>
          <w:rFonts w:hint="eastAsia"/>
        </w:rPr>
        <w:t>可以避免。（学委需要点对点督促，特别是大三大四同学）</w:t>
      </w:r>
      <w:bookmarkStart w:id="0" w:name="_Hlk180330833"/>
    </w:p>
    <w:p w14:paraId="4C3253D9" w14:textId="77777777" w:rsidR="000A092D" w:rsidRDefault="00000000">
      <w:pPr>
        <w:jc w:val="left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三、建议与措施</w:t>
      </w:r>
    </w:p>
    <w:bookmarkEnd w:id="0"/>
    <w:p w14:paraId="41C78645" w14:textId="77777777" w:rsidR="000A092D" w:rsidRDefault="00000000">
      <w:pPr>
        <w:ind w:leftChars="200" w:left="640" w:hangingChars="100" w:hanging="220"/>
        <w:rPr>
          <w:rFonts w:asciiTheme="majorEastAsia" w:eastAsiaTheme="majorEastAsia" w:hAnsiTheme="majorEastAsia" w:cs="微软雅黑"/>
          <w:bCs/>
          <w:sz w:val="22"/>
          <w:szCs w:val="22"/>
        </w:rPr>
      </w:pPr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1、针对学生手册关于毕业的相关内容，学委需对有风险的同学（</w:t>
      </w:r>
      <w:proofErr w:type="gramStart"/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平均绩点低于</w:t>
      </w:r>
      <w:proofErr w:type="gramEnd"/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2.0）</w:t>
      </w:r>
      <w:proofErr w:type="gramStart"/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进及时</w:t>
      </w:r>
      <w:proofErr w:type="gramEnd"/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提醒。</w:t>
      </w:r>
    </w:p>
    <w:p w14:paraId="1E76E820" w14:textId="77777777" w:rsidR="000A092D" w:rsidRDefault="000A092D">
      <w:pPr>
        <w:ind w:leftChars="200" w:left="640" w:hangingChars="100" w:hanging="220"/>
        <w:rPr>
          <w:rFonts w:asciiTheme="majorEastAsia" w:eastAsiaTheme="majorEastAsia" w:hAnsiTheme="majorEastAsia" w:cs="微软雅黑"/>
          <w:bCs/>
          <w:sz w:val="22"/>
          <w:szCs w:val="22"/>
        </w:rPr>
      </w:pPr>
    </w:p>
    <w:p w14:paraId="52B3CC0C" w14:textId="77777777" w:rsidR="000A092D" w:rsidRDefault="00000000">
      <w:pPr>
        <w:rPr>
          <w:rFonts w:eastAsiaTheme="majorEastAsia"/>
          <w:sz w:val="28"/>
          <w:szCs w:val="28"/>
        </w:rPr>
      </w:pPr>
      <w:r>
        <w:rPr>
          <w:rFonts w:eastAsiaTheme="majorEastAsia" w:hint="eastAsia"/>
          <w:noProof/>
          <w:sz w:val="28"/>
          <w:szCs w:val="28"/>
        </w:rPr>
        <w:drawing>
          <wp:inline distT="0" distB="0" distL="114300" distR="114300" wp14:anchorId="7CAC6A44" wp14:editId="7D75BEAA">
            <wp:extent cx="4112260" cy="4006215"/>
            <wp:effectExtent l="0" t="0" r="2540" b="1905"/>
            <wp:docPr id="4" name="图片 4" descr="925c43d78214f3e9c252e3540e1f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5c43d78214f3e9c252e3540e1f96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B995" w14:textId="77777777" w:rsidR="000A092D" w:rsidRDefault="00000000">
      <w:pPr>
        <w:ind w:left="440"/>
      </w:pPr>
      <w:r>
        <w:rPr>
          <w:rFonts w:hint="eastAsia"/>
          <w:noProof/>
        </w:rPr>
        <w:lastRenderedPageBreak/>
        <w:drawing>
          <wp:inline distT="0" distB="0" distL="114300" distR="114300" wp14:anchorId="29208BA7" wp14:editId="609A3DF0">
            <wp:extent cx="3817620" cy="3948430"/>
            <wp:effectExtent l="0" t="0" r="7620" b="13970"/>
            <wp:docPr id="3" name="图片 3" descr="dc9438324e1f7e770262f87f7c32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9438324e1f7e770262f87f7c32b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5F11" w14:textId="31C34701" w:rsidR="000A092D" w:rsidRDefault="00000000">
      <w:pPr>
        <w:ind w:left="440"/>
        <w:rPr>
          <w:rFonts w:asciiTheme="majorEastAsia" w:eastAsiaTheme="majorEastAsia" w:hAnsiTheme="majorEastAsia" w:cs="微软雅黑"/>
          <w:bCs/>
          <w:sz w:val="22"/>
          <w:szCs w:val="22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在阳光长跑的关键时间点学委需要同学进行提醒，减少体育挂科</w:t>
      </w:r>
    </w:p>
    <w:p w14:paraId="13571C7E" w14:textId="77777777" w:rsidR="000A092D" w:rsidRDefault="00000000">
      <w:pPr>
        <w:ind w:left="440"/>
        <w:rPr>
          <w:rFonts w:asciiTheme="majorEastAsia" w:eastAsiaTheme="majorEastAsia" w:hAnsiTheme="majorEastAsia" w:cs="微软雅黑"/>
          <w:bCs/>
          <w:sz w:val="22"/>
          <w:szCs w:val="22"/>
        </w:rPr>
      </w:pPr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3、定时安排学习分享</w:t>
      </w:r>
    </w:p>
    <w:p w14:paraId="0FECD76E" w14:textId="77777777" w:rsidR="000A092D" w:rsidRDefault="00000000">
      <w:pPr>
        <w:ind w:left="440"/>
        <w:rPr>
          <w:rFonts w:asciiTheme="majorEastAsia" w:eastAsiaTheme="majorEastAsia" w:hAnsiTheme="majorEastAsia" w:cs="微软雅黑"/>
          <w:bCs/>
          <w:sz w:val="22"/>
          <w:szCs w:val="22"/>
        </w:rPr>
      </w:pPr>
      <w:r>
        <w:rPr>
          <w:rFonts w:asciiTheme="majorEastAsia" w:eastAsiaTheme="majorEastAsia" w:hAnsiTheme="majorEastAsia" w:cs="微软雅黑" w:hint="eastAsia"/>
          <w:bCs/>
          <w:sz w:val="22"/>
          <w:szCs w:val="22"/>
        </w:rPr>
        <w:t>4、学委如实填写考勤表，严肃处理违纪行为</w:t>
      </w:r>
    </w:p>
    <w:p w14:paraId="0C115FA5" w14:textId="77777777" w:rsidR="000A092D" w:rsidRDefault="000A092D"/>
    <w:sectPr w:rsidR="000A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3685" w14:textId="77777777" w:rsidR="00E503A8" w:rsidRDefault="00E503A8" w:rsidP="00DD192B">
      <w:r>
        <w:separator/>
      </w:r>
    </w:p>
  </w:endnote>
  <w:endnote w:type="continuationSeparator" w:id="0">
    <w:p w14:paraId="0668DB1A" w14:textId="77777777" w:rsidR="00E503A8" w:rsidRDefault="00E503A8" w:rsidP="00DD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1B0E" w14:textId="77777777" w:rsidR="00E503A8" w:rsidRDefault="00E503A8" w:rsidP="00DD192B">
      <w:r>
        <w:separator/>
      </w:r>
    </w:p>
  </w:footnote>
  <w:footnote w:type="continuationSeparator" w:id="0">
    <w:p w14:paraId="4F0E19BC" w14:textId="77777777" w:rsidR="00E503A8" w:rsidRDefault="00E503A8" w:rsidP="00DD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94F166"/>
    <w:multiLevelType w:val="singleLevel"/>
    <w:tmpl w:val="D894F1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89ABC0A"/>
    <w:multiLevelType w:val="singleLevel"/>
    <w:tmpl w:val="389ABC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E2EDC91"/>
    <w:multiLevelType w:val="singleLevel"/>
    <w:tmpl w:val="6E2EDC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49415A8"/>
    <w:multiLevelType w:val="singleLevel"/>
    <w:tmpl w:val="749415A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5BFF1A2"/>
    <w:multiLevelType w:val="singleLevel"/>
    <w:tmpl w:val="75BFF1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66326153">
    <w:abstractNumId w:val="1"/>
  </w:num>
  <w:num w:numId="2" w16cid:durableId="1491212192">
    <w:abstractNumId w:val="3"/>
  </w:num>
  <w:num w:numId="3" w16cid:durableId="2038581867">
    <w:abstractNumId w:val="2"/>
  </w:num>
  <w:num w:numId="4" w16cid:durableId="379982010">
    <w:abstractNumId w:val="4"/>
  </w:num>
  <w:num w:numId="5" w16cid:durableId="105285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D"/>
    <w:rsid w:val="000A092D"/>
    <w:rsid w:val="00490159"/>
    <w:rsid w:val="00DD192B"/>
    <w:rsid w:val="00E503A8"/>
    <w:rsid w:val="0A783F28"/>
    <w:rsid w:val="17E833F3"/>
    <w:rsid w:val="1B0851EB"/>
    <w:rsid w:val="1DBD29A4"/>
    <w:rsid w:val="24F95B6E"/>
    <w:rsid w:val="25273966"/>
    <w:rsid w:val="31322BC5"/>
    <w:rsid w:val="315947EF"/>
    <w:rsid w:val="33C9471A"/>
    <w:rsid w:val="36E74186"/>
    <w:rsid w:val="374552B3"/>
    <w:rsid w:val="3B6F139D"/>
    <w:rsid w:val="3E1026D9"/>
    <w:rsid w:val="3F9E79D3"/>
    <w:rsid w:val="489F4D85"/>
    <w:rsid w:val="48AB6A4A"/>
    <w:rsid w:val="4A9F20B7"/>
    <w:rsid w:val="4F155DA1"/>
    <w:rsid w:val="5A3D43FE"/>
    <w:rsid w:val="62E01743"/>
    <w:rsid w:val="645B1622"/>
    <w:rsid w:val="66303069"/>
    <w:rsid w:val="6C557385"/>
    <w:rsid w:val="6FD11419"/>
    <w:rsid w:val="6FFF67F8"/>
    <w:rsid w:val="734E622F"/>
    <w:rsid w:val="7AB67B89"/>
    <w:rsid w:val="7E0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E7F88"/>
  <w15:docId w15:val="{9F133A8A-E362-464D-8B8B-21E049D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5">
    <w:name w:val="header"/>
    <w:basedOn w:val="a"/>
    <w:link w:val="a6"/>
    <w:rsid w:val="00DD19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19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D1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19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&#19981;&#21450;&#26684;&#35838;&#31243;&#26597;&#35810;&#65288;&#25353;&#23398;&#29983;&#65289;(202503)(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&#19981;&#21450;&#26684;&#35838;&#31243;&#26597;&#35810;&#65288;&#25353;&#23398;&#29983;&#65289;(202503)(1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&#19981;&#21450;&#26684;&#35838;&#31243;&#26597;&#35810;&#65288;&#25353;&#23398;&#29983;&#65289;(202503)(1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&#19981;&#21450;&#26684;&#35838;&#31243;&#26597;&#35810;&#65288;&#25353;&#23398;&#29983;&#65289;(202503)(1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esktop\&#19981;&#21450;&#26684;&#35838;&#31243;&#26597;&#35810;&#65288;&#25353;&#23398;&#29983;&#65289;(202503)(1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不及格人次占比</a:t>
            </a:r>
          </a:p>
        </c:rich>
      </c:tx>
      <c:layout>
        <c:manualLayout>
          <c:xMode val="edge"/>
          <c:yMode val="edge"/>
          <c:x val="0.41842105263157903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'[不及格课程查询（按学生）(202503)(1).xls]不及格课程查询（按学生）'!$B$1046</c:f>
              <c:strCache>
                <c:ptCount val="1"/>
                <c:pt idx="0">
                  <c:v>挂科人数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'[不及格课程查询（按学生）(202503)(1).xls]不及格课程查询（按学生）'!$A$1047:$A$1050</c:f>
              <c:strCache>
                <c:ptCount val="4"/>
                <c:pt idx="0">
                  <c:v>2021级</c:v>
                </c:pt>
                <c:pt idx="1">
                  <c:v>2022级</c:v>
                </c:pt>
                <c:pt idx="2">
                  <c:v>2023级</c:v>
                </c:pt>
                <c:pt idx="3">
                  <c:v>2024级</c:v>
                </c:pt>
              </c:strCache>
            </c:strRef>
          </c:cat>
          <c:val>
            <c:numRef>
              <c:f>'[不及格课程查询（按学生）(202503)(1).xls]不及格课程查询（按学生）'!$B$1047:$B$1050</c:f>
              <c:numCache>
                <c:formatCode>General</c:formatCode>
                <c:ptCount val="4"/>
                <c:pt idx="0">
                  <c:v>180</c:v>
                </c:pt>
                <c:pt idx="1">
                  <c:v>303</c:v>
                </c:pt>
                <c:pt idx="2">
                  <c:v>451</c:v>
                </c:pt>
                <c:pt idx="3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11-4C7A-9730-577CD45654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002308"/>
        <c:axId val="61315146"/>
      </c:barChart>
      <c:lineChart>
        <c:grouping val="standard"/>
        <c:varyColors val="0"/>
        <c:ser>
          <c:idx val="1"/>
          <c:order val="1"/>
          <c:tx>
            <c:strRef>
              <c:f>'[不及格课程查询（按学生）(202503)(1).xls]不及格课程查询（按学生）'!$C$1046</c:f>
              <c:strCache>
                <c:ptCount val="1"/>
                <c:pt idx="0">
                  <c:v>占比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'[不及格课程查询（按学生）(202503)(1).xls]不及格课程查询（按学生）'!$A$1047:$A$1050</c:f>
              <c:strCache>
                <c:ptCount val="4"/>
                <c:pt idx="0">
                  <c:v>2021级</c:v>
                </c:pt>
                <c:pt idx="1">
                  <c:v>2022级</c:v>
                </c:pt>
                <c:pt idx="2">
                  <c:v>2023级</c:v>
                </c:pt>
                <c:pt idx="3">
                  <c:v>2024级</c:v>
                </c:pt>
              </c:strCache>
            </c:strRef>
          </c:cat>
          <c:val>
            <c:numRef>
              <c:f>'[不及格课程查询（按学生）(202503)(1).xls]不及格课程查询（按学生）'!$C$1047:$C$1050</c:f>
              <c:numCache>
                <c:formatCode>0.00%</c:formatCode>
                <c:ptCount val="4"/>
                <c:pt idx="0">
                  <c:v>0.1734</c:v>
                </c:pt>
                <c:pt idx="1">
                  <c:v>0.29199999999999998</c:v>
                </c:pt>
                <c:pt idx="2">
                  <c:v>0.4345</c:v>
                </c:pt>
                <c:pt idx="3">
                  <c:v>0.10009999999999999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11-4C7A-9730-577CD45654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18788917"/>
        <c:axId val="237239555"/>
      </c:lineChart>
      <c:catAx>
        <c:axId val="5830023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315146"/>
        <c:crosses val="autoZero"/>
        <c:auto val="1"/>
        <c:lblAlgn val="ctr"/>
        <c:lblOffset val="100"/>
        <c:noMultiLvlLbl val="0"/>
      </c:catAx>
      <c:valAx>
        <c:axId val="6131514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83002308"/>
        <c:crosses val="autoZero"/>
        <c:crossBetween val="between"/>
      </c:valAx>
      <c:catAx>
        <c:axId val="61878891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7239555"/>
        <c:crosses val="autoZero"/>
        <c:auto val="1"/>
        <c:lblAlgn val="ctr"/>
        <c:lblOffset val="100"/>
        <c:noMultiLvlLbl val="0"/>
      </c:catAx>
      <c:valAx>
        <c:axId val="237239555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878891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c2cc8dd-2a5d-4e52-841a-ae932f65ca1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2024</a:t>
            </a:r>
            <a:r>
              <a:rPr lang="zh-CN" altLang="en-US"/>
              <a:t>级各专业不及格人数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'[不及格课程查询（按学生）(202503)(1).xls]不及格课程查询（按学生）'!$H$1063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'[不及格课程查询（按学生）(202503)(1).xls]不及格课程查询（按学生）'!$G$1064:$G$1069</c:f>
              <c:strCache>
                <c:ptCount val="6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水工S</c:v>
                </c:pt>
                <c:pt idx="4">
                  <c:v>水文</c:v>
                </c:pt>
                <c:pt idx="5">
                  <c:v>智水</c:v>
                </c:pt>
              </c:strCache>
            </c:strRef>
          </c:cat>
          <c:val>
            <c:numRef>
              <c:f>'[不及格课程查询（按学生）(202503)(1).xls]不及格课程查询（按学生）'!$H$1064:$H$1069</c:f>
              <c:numCache>
                <c:formatCode>General</c:formatCode>
                <c:ptCount val="6"/>
                <c:pt idx="0">
                  <c:v>10</c:v>
                </c:pt>
                <c:pt idx="1">
                  <c:v>26</c:v>
                </c:pt>
                <c:pt idx="2">
                  <c:v>40</c:v>
                </c:pt>
                <c:pt idx="3">
                  <c:v>6</c:v>
                </c:pt>
                <c:pt idx="4">
                  <c:v>18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B-4DBB-AB18-65762D053602}"/>
            </c:ext>
          </c:extLst>
        </c:ser>
        <c:ser>
          <c:idx val="1"/>
          <c:order val="1"/>
          <c:tx>
            <c:strRef>
              <c:f>'[不及格课程查询（按学生）(202503)(1).xls]不及格课程查询（按学生）'!$I$1063</c:f>
              <c:strCache>
                <c:ptCount val="1"/>
                <c:pt idx="0">
                  <c:v>专业名称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'[不及格课程查询（按学生）(202503)(1).xls]不及格课程查询（按学生）'!$G$1064:$G$1069</c:f>
              <c:strCache>
                <c:ptCount val="6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水工S</c:v>
                </c:pt>
                <c:pt idx="4">
                  <c:v>水文</c:v>
                </c:pt>
                <c:pt idx="5">
                  <c:v>智水</c:v>
                </c:pt>
              </c:strCache>
            </c:strRef>
          </c:cat>
          <c:val>
            <c:numRef>
              <c:f>'[不及格课程查询（按学生）(202503)(1).xls]不及格课程查询（按学生）'!$I$1064:$I$1069</c:f>
              <c:numCache>
                <c:formatCode>0%</c:formatCode>
                <c:ptCount val="6"/>
                <c:pt idx="0" formatCode="0.00%">
                  <c:v>9.6100000000000005E-2</c:v>
                </c:pt>
                <c:pt idx="1">
                  <c:v>0.25</c:v>
                </c:pt>
                <c:pt idx="2" formatCode="0.00%">
                  <c:v>0.3846</c:v>
                </c:pt>
                <c:pt idx="3" formatCode="0.00%">
                  <c:v>5.7700000000000001E-2</c:v>
                </c:pt>
                <c:pt idx="4" formatCode="0.00%">
                  <c:v>0.17299999999999999</c:v>
                </c:pt>
                <c:pt idx="5" formatCode="0.00%">
                  <c:v>3.8600000000000002E-2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B-4DBB-AB18-65762D0536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07657574"/>
        <c:axId val="181010747"/>
      </c:barChart>
      <c:catAx>
        <c:axId val="70765757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010747"/>
        <c:crosses val="autoZero"/>
        <c:auto val="1"/>
        <c:lblAlgn val="ctr"/>
        <c:lblOffset val="100"/>
        <c:noMultiLvlLbl val="0"/>
      </c:catAx>
      <c:valAx>
        <c:axId val="1810107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0765757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b8c9e48-19e4-44f3-a722-3a61015f6e0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</a:t>
            </a:r>
            <a:r>
              <a:rPr lang="zh-CN" altLang="en-US"/>
              <a:t>级各专业不及格人数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'[不及格课程查询（按学生）(202503)(1).xls]不及格课程查询（按学生）'!$E$1063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'[不及格课程查询（按学生）(202503)(1).xls]不及格课程查询（按学生）'!$D$1064:$D$1069</c:f>
              <c:strCache>
                <c:ptCount val="6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水工S</c:v>
                </c:pt>
                <c:pt idx="4">
                  <c:v>水文</c:v>
                </c:pt>
                <c:pt idx="5">
                  <c:v>智水</c:v>
                </c:pt>
              </c:strCache>
            </c:strRef>
          </c:cat>
          <c:val>
            <c:numRef>
              <c:f>'[不及格课程查询（按学生）(202503)(1).xls]不及格课程查询（按学生）'!$E$1064:$E$1069</c:f>
              <c:numCache>
                <c:formatCode>General</c:formatCode>
                <c:ptCount val="6"/>
                <c:pt idx="0">
                  <c:v>60</c:v>
                </c:pt>
                <c:pt idx="1">
                  <c:v>92</c:v>
                </c:pt>
                <c:pt idx="2">
                  <c:v>152</c:v>
                </c:pt>
                <c:pt idx="3">
                  <c:v>26</c:v>
                </c:pt>
                <c:pt idx="4">
                  <c:v>68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8-4096-A4F9-70B84C4FD52B}"/>
            </c:ext>
          </c:extLst>
        </c:ser>
        <c:ser>
          <c:idx val="1"/>
          <c:order val="1"/>
          <c:tx>
            <c:strRef>
              <c:f>'[不及格课程查询（按学生）(202503)(1).xls]不及格课程查询（按学生）'!$F$1063</c:f>
              <c:strCache>
                <c:ptCount val="1"/>
                <c:pt idx="0">
                  <c:v>专业名称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'[不及格课程查询（按学生）(202503)(1).xls]不及格课程查询（按学生）'!$D$1064:$D$1069</c:f>
              <c:strCache>
                <c:ptCount val="6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水工S</c:v>
                </c:pt>
                <c:pt idx="4">
                  <c:v>水文</c:v>
                </c:pt>
                <c:pt idx="5">
                  <c:v>智水</c:v>
                </c:pt>
              </c:strCache>
            </c:strRef>
          </c:cat>
          <c:val>
            <c:numRef>
              <c:f>'[不及格课程查询（按学生）(202503)(1).xls]不及格课程查询（按学生）'!$F$1064:$F$1069</c:f>
              <c:numCache>
                <c:formatCode>0.00%</c:formatCode>
                <c:ptCount val="6"/>
                <c:pt idx="0">
                  <c:v>0.13300000000000001</c:v>
                </c:pt>
                <c:pt idx="1">
                  <c:v>0.20399999999999999</c:v>
                </c:pt>
                <c:pt idx="2">
                  <c:v>0.33700000000000002</c:v>
                </c:pt>
                <c:pt idx="3">
                  <c:v>5.7599999999999998E-2</c:v>
                </c:pt>
                <c:pt idx="4">
                  <c:v>0.15079999999999999</c:v>
                </c:pt>
                <c:pt idx="5">
                  <c:v>0.1176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D8-4096-A4F9-70B84C4FD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02898884"/>
        <c:axId val="492244267"/>
      </c:barChart>
      <c:catAx>
        <c:axId val="9028988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92244267"/>
        <c:crosses val="autoZero"/>
        <c:auto val="1"/>
        <c:lblAlgn val="ctr"/>
        <c:lblOffset val="100"/>
        <c:noMultiLvlLbl val="0"/>
      </c:catAx>
      <c:valAx>
        <c:axId val="4922442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028988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368641a-24f6-40df-a9eb-29b629e96e7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lang="zh-CN" altLang="en-US"/>
              <a:t>级各专业不及格人数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'[不及格课程查询（按学生）(202503)(1).xls]不及格课程查询（按学生）'!$E$1071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'[不及格课程查询（按学生）(202503)(1).xls]不及格课程查询（按学生）'!$D$1072:$D$1075</c:f>
              <c:strCache>
                <c:ptCount val="4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水文</c:v>
                </c:pt>
              </c:strCache>
            </c:strRef>
          </c:cat>
          <c:val>
            <c:numRef>
              <c:f>'[不及格课程查询（按学生）(202503)(1).xls]不及格课程查询（按学生）'!$E$1072:$E$1075</c:f>
              <c:numCache>
                <c:formatCode>General</c:formatCode>
                <c:ptCount val="4"/>
                <c:pt idx="0">
                  <c:v>24</c:v>
                </c:pt>
                <c:pt idx="1">
                  <c:v>76</c:v>
                </c:pt>
                <c:pt idx="2">
                  <c:v>73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9-4006-BC11-172B865464F1}"/>
            </c:ext>
          </c:extLst>
        </c:ser>
        <c:ser>
          <c:idx val="1"/>
          <c:order val="1"/>
          <c:tx>
            <c:strRef>
              <c:f>'[不及格课程查询（按学生）(202503)(1).xls]不及格课程查询（按学生）'!$F$1071</c:f>
              <c:strCache>
                <c:ptCount val="1"/>
                <c:pt idx="0">
                  <c:v>专业名称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'[不及格课程查询（按学生）(202503)(1).xls]不及格课程查询（按学生）'!$D$1072:$D$1075</c:f>
              <c:strCache>
                <c:ptCount val="4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水文</c:v>
                </c:pt>
              </c:strCache>
            </c:strRef>
          </c:cat>
          <c:val>
            <c:numRef>
              <c:f>'[不及格课程查询（按学生）(202503)(1).xls]不及格课程查询（按学生）'!$F$1072:$F$1075</c:f>
              <c:numCache>
                <c:formatCode>0.00%</c:formatCode>
                <c:ptCount val="4"/>
                <c:pt idx="0">
                  <c:v>0.1333</c:v>
                </c:pt>
                <c:pt idx="1">
                  <c:v>0.42220000000000002</c:v>
                </c:pt>
                <c:pt idx="2">
                  <c:v>0.40560000000000002</c:v>
                </c:pt>
                <c:pt idx="3">
                  <c:v>3.8899999999999997E-2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09-4006-BC11-172B86546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493437427"/>
        <c:axId val="986023473"/>
      </c:barChart>
      <c:catAx>
        <c:axId val="49343742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6023473"/>
        <c:crosses val="autoZero"/>
        <c:auto val="1"/>
        <c:lblAlgn val="ctr"/>
        <c:lblOffset val="100"/>
        <c:noMultiLvlLbl val="0"/>
      </c:catAx>
      <c:valAx>
        <c:axId val="9860234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934374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21bfe56-738d-4cd6-b45e-df75a827bac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lang="zh-CN" altLang="en-US"/>
              <a:t>级各专业不及格人数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'[不及格课程查询（按学生）(202503)(1).xls]不及格课程查询（按学生）'!$H$1071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'[不及格课程查询（按学生）(202503)(1).xls]不及格课程查询（按学生）'!$G$1072:$G$1075</c:f>
              <c:strCache>
                <c:ptCount val="4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水文</c:v>
                </c:pt>
              </c:strCache>
            </c:strRef>
          </c:cat>
          <c:val>
            <c:numRef>
              <c:f>'[不及格课程查询（按学生）(202503)(1).xls]不及格课程查询（按学生）'!$H$1072:$H$1075</c:f>
              <c:numCache>
                <c:formatCode>General</c:formatCode>
                <c:ptCount val="4"/>
                <c:pt idx="0">
                  <c:v>107</c:v>
                </c:pt>
                <c:pt idx="1">
                  <c:v>33</c:v>
                </c:pt>
                <c:pt idx="2">
                  <c:v>55</c:v>
                </c:pt>
                <c:pt idx="3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A9-44DA-A9B4-772F330F4036}"/>
            </c:ext>
          </c:extLst>
        </c:ser>
        <c:ser>
          <c:idx val="1"/>
          <c:order val="1"/>
          <c:tx>
            <c:strRef>
              <c:f>'[不及格课程查询（按学生）(202503)(1).xls]不及格课程查询（按学生）'!$I$1071</c:f>
              <c:strCache>
                <c:ptCount val="1"/>
                <c:pt idx="0">
                  <c:v>专业名称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'[不及格课程查询（按学生）(202503)(1).xls]不及格课程查询（按学生）'!$G$1072:$G$1075</c:f>
              <c:strCache>
                <c:ptCount val="4"/>
                <c:pt idx="0">
                  <c:v>港航</c:v>
                </c:pt>
                <c:pt idx="1">
                  <c:v>农水</c:v>
                </c:pt>
                <c:pt idx="2">
                  <c:v>水工</c:v>
                </c:pt>
                <c:pt idx="3">
                  <c:v>水文</c:v>
                </c:pt>
              </c:strCache>
            </c:strRef>
          </c:cat>
          <c:val>
            <c:numRef>
              <c:f>'[不及格课程查询（按学生）(202503)(1).xls]不及格课程查询（按学生）'!$I$1072:$I$1075</c:f>
              <c:numCache>
                <c:formatCode>0.00%</c:formatCode>
                <c:ptCount val="4"/>
                <c:pt idx="0">
                  <c:v>0.35310000000000002</c:v>
                </c:pt>
                <c:pt idx="1">
                  <c:v>0.1089</c:v>
                </c:pt>
                <c:pt idx="2">
                  <c:v>0.18149999999999999</c:v>
                </c:pt>
                <c:pt idx="3">
                  <c:v>0.35649999999999998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A9-44DA-A9B4-772F330F4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283539323"/>
        <c:axId val="623471342"/>
      </c:barChart>
      <c:catAx>
        <c:axId val="28353932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3471342"/>
        <c:crosses val="autoZero"/>
        <c:auto val="1"/>
        <c:lblAlgn val="ctr"/>
        <c:lblOffset val="100"/>
        <c:noMultiLvlLbl val="0"/>
      </c:catAx>
      <c:valAx>
        <c:axId val="62347134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35393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bc55e42-3d86-448c-a647-0d70f0288a7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2025-06-16T03:15:00Z</dcterms:created>
  <dcterms:modified xsi:type="dcterms:W3CDTF">2025-06-16T03:15:00Z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eyJoZGlkIjoiNDkxMTFkMGQyOTdmNzYyNmQ3ODlhNmU5ZmE5MmRkMDIiLCJ1c2VySWQiOiIyNjgyMDM5NDAifQ==</vt:lpwstr>
  </property>
  <property fmtid="{D5CDD505-2E9C-101B-9397-08002B2CF9AE}" pid="4" name="ICV">
    <vt:lpwstr>DB33FCF113B844F1B73C5DB95D8C901C_12</vt:lpwstr>
  </property>
</Properties>
</file>